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54FB" w14:textId="7F16D7E3" w:rsidR="001F4BBA" w:rsidRDefault="001F4BBA" w:rsidP="001F4BBA">
      <w:pPr>
        <w:spacing w:after="0" w:line="276" w:lineRule="auto"/>
        <w:rPr>
          <w:rFonts w:ascii="Arial" w:hAnsi="Arial" w:cs="Arial"/>
        </w:rPr>
      </w:pPr>
      <w:r w:rsidRPr="00EB62FD">
        <w:rPr>
          <w:rFonts w:ascii="Arial" w:hAnsi="Arial" w:cs="Arial"/>
          <w:u w:val="single"/>
        </w:rPr>
        <w:t>Background:</w:t>
      </w:r>
      <w:r>
        <w:rPr>
          <w:rFonts w:ascii="Arial" w:hAnsi="Arial" w:cs="Arial"/>
        </w:rPr>
        <w:t xml:space="preserve"> The themes of Issues/Risks identified below are based on the updated UK</w:t>
      </w:r>
      <w:r w:rsidR="00E021B2">
        <w:rPr>
          <w:rFonts w:ascii="Arial" w:hAnsi="Arial" w:cs="Arial"/>
        </w:rPr>
        <w:t xml:space="preserve"> and Scottish</w:t>
      </w:r>
      <w:r>
        <w:rPr>
          <w:rFonts w:ascii="Arial" w:hAnsi="Arial" w:cs="Arial"/>
        </w:rPr>
        <w:t xml:space="preserve"> Planning assumptions (September 2020). This document will remain live, and regularly updated throughout the response to any “No Deal” EU Exit. The Transition Period will end on 31 December 2020 and no request for an extension will be made or EU request agreed to. </w:t>
      </w:r>
    </w:p>
    <w:p w14:paraId="432772BE" w14:textId="77777777" w:rsidR="00CC5C26" w:rsidRDefault="00CC5C26" w:rsidP="00C95EA5">
      <w:pPr>
        <w:spacing w:after="0" w:line="276" w:lineRule="auto"/>
        <w:rPr>
          <w:rFonts w:ascii="Arial" w:hAnsi="Arial" w:cs="Arial"/>
        </w:rPr>
      </w:pPr>
    </w:p>
    <w:p w14:paraId="5B69C8ED" w14:textId="60AB793D" w:rsidR="00AC2AD2" w:rsidRDefault="00AC2AD2" w:rsidP="00806F0C">
      <w:pPr>
        <w:spacing w:after="0" w:line="276" w:lineRule="auto"/>
        <w:rPr>
          <w:rFonts w:ascii="Arial" w:hAnsi="Arial" w:cs="Arial"/>
        </w:rPr>
      </w:pPr>
      <w:r>
        <w:rPr>
          <w:rFonts w:ascii="Arial" w:hAnsi="Arial" w:cs="Arial"/>
        </w:rPr>
        <w:t>Contributing Officers –  Jen W</w:t>
      </w:r>
      <w:r w:rsidR="00F600AA">
        <w:rPr>
          <w:rFonts w:ascii="Arial" w:hAnsi="Arial" w:cs="Arial"/>
        </w:rPr>
        <w:t xml:space="preserve">att, </w:t>
      </w:r>
      <w:r w:rsidR="00806F0C">
        <w:rPr>
          <w:rFonts w:ascii="Arial" w:hAnsi="Arial" w:cs="Arial"/>
        </w:rPr>
        <w:t>Civil Contingencies Officer (CCS</w:t>
      </w:r>
      <w:r w:rsidR="00F600AA">
        <w:rPr>
          <w:rFonts w:ascii="Arial" w:hAnsi="Arial" w:cs="Arial"/>
        </w:rPr>
        <w:t>)</w:t>
      </w:r>
      <w:r w:rsidR="00806F0C">
        <w:rPr>
          <w:rFonts w:ascii="Arial" w:hAnsi="Arial" w:cs="Arial"/>
        </w:rPr>
        <w:t>;</w:t>
      </w:r>
      <w:r>
        <w:rPr>
          <w:rFonts w:ascii="Arial" w:hAnsi="Arial" w:cs="Arial"/>
        </w:rPr>
        <w:t xml:space="preserve"> Lynda Dinnie, Facilities Manager</w:t>
      </w:r>
      <w:r w:rsidR="00806F0C">
        <w:rPr>
          <w:rFonts w:ascii="Arial" w:hAnsi="Arial" w:cs="Arial"/>
        </w:rPr>
        <w:t>;</w:t>
      </w:r>
      <w:r>
        <w:rPr>
          <w:rFonts w:ascii="Arial" w:hAnsi="Arial" w:cs="Arial"/>
        </w:rPr>
        <w:t xml:space="preserve"> </w:t>
      </w:r>
      <w:r w:rsidR="00AC2D15">
        <w:rPr>
          <w:rFonts w:ascii="Arial" w:hAnsi="Arial" w:cs="Arial"/>
        </w:rPr>
        <w:t>Audrey Slater</w:t>
      </w:r>
      <w:r w:rsidR="00806F0C">
        <w:rPr>
          <w:rFonts w:ascii="Arial" w:hAnsi="Arial" w:cs="Arial"/>
        </w:rPr>
        <w:t>,</w:t>
      </w:r>
      <w:r>
        <w:rPr>
          <w:rFonts w:ascii="Arial" w:hAnsi="Arial" w:cs="Arial"/>
        </w:rPr>
        <w:t xml:space="preserve"> Head of </w:t>
      </w:r>
      <w:r w:rsidR="00AC2D15">
        <w:rPr>
          <w:rFonts w:ascii="Arial" w:hAnsi="Arial" w:cs="Arial"/>
        </w:rPr>
        <w:t>People and Change</w:t>
      </w:r>
      <w:r w:rsidR="00806F0C">
        <w:rPr>
          <w:rFonts w:ascii="Arial" w:hAnsi="Arial" w:cs="Arial"/>
        </w:rPr>
        <w:t>;</w:t>
      </w:r>
      <w:r>
        <w:rPr>
          <w:rFonts w:ascii="Arial" w:hAnsi="Arial" w:cs="Arial"/>
        </w:rPr>
        <w:t xml:space="preserve"> Julie Slavin, Chief Financial Officer</w:t>
      </w:r>
      <w:r w:rsidR="00806F0C">
        <w:rPr>
          <w:rFonts w:ascii="Arial" w:hAnsi="Arial" w:cs="Arial"/>
        </w:rPr>
        <w:t xml:space="preserve"> (HSCP);</w:t>
      </w:r>
      <w:r>
        <w:rPr>
          <w:rFonts w:ascii="Arial" w:hAnsi="Arial" w:cs="Arial"/>
        </w:rPr>
        <w:t xml:space="preserve"> </w:t>
      </w:r>
      <w:r w:rsidR="00086925">
        <w:rPr>
          <w:rFonts w:ascii="Arial" w:hAnsi="Arial" w:cs="Arial"/>
        </w:rPr>
        <w:t>Sylvia Ch</w:t>
      </w:r>
      <w:r w:rsidR="00806F0C">
        <w:rPr>
          <w:rFonts w:ascii="Arial" w:hAnsi="Arial" w:cs="Arial"/>
        </w:rPr>
        <w:t>atfield (Marie Rooney – Acting)</w:t>
      </w:r>
      <w:r>
        <w:rPr>
          <w:rFonts w:ascii="Arial" w:hAnsi="Arial" w:cs="Arial"/>
        </w:rPr>
        <w:t>, Head of  Mental Health, Learning Disability and Addictions</w:t>
      </w:r>
      <w:r w:rsidR="00AC2D15">
        <w:rPr>
          <w:rFonts w:ascii="Arial" w:hAnsi="Arial" w:cs="Arial"/>
        </w:rPr>
        <w:t xml:space="preserve"> and Jo Gibson</w:t>
      </w:r>
      <w:r w:rsidR="00806F0C">
        <w:rPr>
          <w:rFonts w:ascii="Arial" w:hAnsi="Arial" w:cs="Arial"/>
        </w:rPr>
        <w:t>,</w:t>
      </w:r>
      <w:r w:rsidR="00AC2D15">
        <w:rPr>
          <w:rFonts w:ascii="Arial" w:hAnsi="Arial" w:cs="Arial"/>
        </w:rPr>
        <w:t xml:space="preserve"> Head of Community Health and Care Services</w:t>
      </w:r>
      <w:r w:rsidR="00806F0C">
        <w:rPr>
          <w:rFonts w:ascii="Arial" w:hAnsi="Arial" w:cs="Arial"/>
        </w:rPr>
        <w:t>.</w:t>
      </w:r>
    </w:p>
    <w:p w14:paraId="044E0724" w14:textId="77777777" w:rsidR="00AC2AD2" w:rsidRDefault="00AC2AD2" w:rsidP="00C95EA5">
      <w:pPr>
        <w:spacing w:after="0" w:line="276" w:lineRule="auto"/>
        <w:rPr>
          <w:rFonts w:ascii="Arial" w:hAnsi="Arial" w:cs="Arial"/>
        </w:rPr>
      </w:pPr>
    </w:p>
    <w:tbl>
      <w:tblPr>
        <w:tblStyle w:val="TableGrid"/>
        <w:tblW w:w="16470" w:type="dxa"/>
        <w:tblInd w:w="-1152" w:type="dxa"/>
        <w:tblLook w:val="04A0" w:firstRow="1" w:lastRow="0" w:firstColumn="1" w:lastColumn="0" w:noHBand="0" w:noVBand="1"/>
      </w:tblPr>
      <w:tblGrid>
        <w:gridCol w:w="2526"/>
        <w:gridCol w:w="4319"/>
        <w:gridCol w:w="3775"/>
        <w:gridCol w:w="5850"/>
      </w:tblGrid>
      <w:tr w:rsidR="00587AF6" w14:paraId="53F00490" w14:textId="77777777" w:rsidTr="009A3ADF">
        <w:tc>
          <w:tcPr>
            <w:tcW w:w="16470" w:type="dxa"/>
            <w:gridSpan w:val="4"/>
            <w:shd w:val="clear" w:color="auto" w:fill="D9E2F3" w:themeFill="accent1" w:themeFillTint="33"/>
          </w:tcPr>
          <w:p w14:paraId="407497CA" w14:textId="6537EB3B" w:rsidR="00587AF6" w:rsidRPr="00587AF6" w:rsidRDefault="00587AF6" w:rsidP="009043D5">
            <w:pPr>
              <w:spacing w:line="276" w:lineRule="auto"/>
              <w:jc w:val="center"/>
              <w:rPr>
                <w:rFonts w:ascii="Arial" w:hAnsi="Arial" w:cs="Arial"/>
                <w:b/>
              </w:rPr>
            </w:pPr>
            <w:r w:rsidRPr="00587AF6">
              <w:rPr>
                <w:rFonts w:ascii="Arial" w:hAnsi="Arial" w:cs="Arial"/>
                <w:b/>
              </w:rPr>
              <w:t>Travel, Freight &amp; Borders</w:t>
            </w:r>
            <w:r w:rsidR="00433FA7">
              <w:rPr>
                <w:rFonts w:ascii="Arial" w:hAnsi="Arial" w:cs="Arial"/>
                <w:b/>
              </w:rPr>
              <w:t xml:space="preserve"> – Jen Watt –</w:t>
            </w:r>
            <w:r w:rsidR="009043D5">
              <w:rPr>
                <w:rFonts w:ascii="Arial" w:hAnsi="Arial" w:cs="Arial"/>
                <w:b/>
              </w:rPr>
              <w:t xml:space="preserve"> November </w:t>
            </w:r>
            <w:r w:rsidR="00433FA7">
              <w:rPr>
                <w:rFonts w:ascii="Arial" w:hAnsi="Arial" w:cs="Arial"/>
                <w:b/>
              </w:rPr>
              <w:t>2020</w:t>
            </w:r>
          </w:p>
        </w:tc>
      </w:tr>
      <w:tr w:rsidR="00587AF6" w14:paraId="612688DC" w14:textId="77777777" w:rsidTr="009A3ADF">
        <w:tc>
          <w:tcPr>
            <w:tcW w:w="2526" w:type="dxa"/>
            <w:shd w:val="clear" w:color="auto" w:fill="D9E2F3" w:themeFill="accent1" w:themeFillTint="33"/>
          </w:tcPr>
          <w:p w14:paraId="39EBDC88" w14:textId="77777777" w:rsidR="00587AF6" w:rsidRPr="00587AF6" w:rsidRDefault="00587AF6" w:rsidP="00C95EA5">
            <w:pPr>
              <w:spacing w:line="276" w:lineRule="auto"/>
              <w:rPr>
                <w:rFonts w:ascii="Arial" w:hAnsi="Arial" w:cs="Arial"/>
                <w:b/>
              </w:rPr>
            </w:pPr>
            <w:r>
              <w:rPr>
                <w:rFonts w:ascii="Arial" w:hAnsi="Arial" w:cs="Arial"/>
                <w:b/>
              </w:rPr>
              <w:t>Broad Risk</w:t>
            </w:r>
          </w:p>
        </w:tc>
        <w:tc>
          <w:tcPr>
            <w:tcW w:w="4319" w:type="dxa"/>
            <w:shd w:val="clear" w:color="auto" w:fill="D9E2F3" w:themeFill="accent1" w:themeFillTint="33"/>
          </w:tcPr>
          <w:p w14:paraId="28782D8A" w14:textId="77777777" w:rsidR="00587AF6" w:rsidRPr="00587AF6" w:rsidRDefault="00587AF6" w:rsidP="00C95EA5">
            <w:pPr>
              <w:spacing w:line="276" w:lineRule="auto"/>
              <w:rPr>
                <w:rFonts w:ascii="Arial" w:hAnsi="Arial" w:cs="Arial"/>
                <w:b/>
              </w:rPr>
            </w:pPr>
            <w:r>
              <w:rPr>
                <w:rFonts w:ascii="Arial" w:hAnsi="Arial" w:cs="Arial"/>
                <w:b/>
              </w:rPr>
              <w:t>WD</w:t>
            </w:r>
            <w:r w:rsidR="009610D7">
              <w:rPr>
                <w:rFonts w:ascii="Arial" w:hAnsi="Arial" w:cs="Arial"/>
                <w:b/>
              </w:rPr>
              <w:t xml:space="preserve"> HSCP</w:t>
            </w:r>
            <w:r>
              <w:rPr>
                <w:rFonts w:ascii="Arial" w:hAnsi="Arial" w:cs="Arial"/>
                <w:b/>
              </w:rPr>
              <w:t xml:space="preserve"> Impac</w:t>
            </w:r>
            <w:r w:rsidR="009610D7">
              <w:rPr>
                <w:rFonts w:ascii="Arial" w:hAnsi="Arial" w:cs="Arial"/>
                <w:b/>
              </w:rPr>
              <w:t>t</w:t>
            </w:r>
          </w:p>
        </w:tc>
        <w:tc>
          <w:tcPr>
            <w:tcW w:w="3775" w:type="dxa"/>
            <w:shd w:val="clear" w:color="auto" w:fill="D9E2F3" w:themeFill="accent1" w:themeFillTint="33"/>
          </w:tcPr>
          <w:p w14:paraId="2577E2B2" w14:textId="77777777" w:rsidR="00587AF6" w:rsidRPr="00587AF6" w:rsidRDefault="00587AF6" w:rsidP="00C95EA5">
            <w:pPr>
              <w:spacing w:line="276" w:lineRule="auto"/>
              <w:rPr>
                <w:rFonts w:ascii="Arial" w:hAnsi="Arial" w:cs="Arial"/>
                <w:b/>
              </w:rPr>
            </w:pPr>
            <w:r w:rsidRPr="00587AF6">
              <w:rPr>
                <w:rFonts w:ascii="Arial" w:hAnsi="Arial" w:cs="Arial"/>
                <w:b/>
              </w:rPr>
              <w:t>Action</w:t>
            </w:r>
            <w:r w:rsidR="009610D7">
              <w:rPr>
                <w:rFonts w:ascii="Arial" w:hAnsi="Arial" w:cs="Arial"/>
                <w:b/>
              </w:rPr>
              <w:t xml:space="preserve">/Mitigation </w:t>
            </w:r>
          </w:p>
        </w:tc>
        <w:tc>
          <w:tcPr>
            <w:tcW w:w="5850" w:type="dxa"/>
            <w:shd w:val="clear" w:color="auto" w:fill="D9E2F3" w:themeFill="accent1" w:themeFillTint="33"/>
          </w:tcPr>
          <w:p w14:paraId="03409F29" w14:textId="4C5670DA" w:rsidR="00587AF6" w:rsidRPr="00587AF6" w:rsidRDefault="00587AF6" w:rsidP="009043D5">
            <w:pPr>
              <w:spacing w:line="276" w:lineRule="auto"/>
              <w:rPr>
                <w:rFonts w:ascii="Arial" w:hAnsi="Arial" w:cs="Arial"/>
                <w:b/>
              </w:rPr>
            </w:pPr>
            <w:r w:rsidRPr="00587AF6">
              <w:rPr>
                <w:rFonts w:ascii="Arial" w:hAnsi="Arial" w:cs="Arial"/>
                <w:b/>
              </w:rPr>
              <w:t>Comments</w:t>
            </w:r>
            <w:r w:rsidR="005B0F44">
              <w:rPr>
                <w:rFonts w:ascii="Arial" w:hAnsi="Arial" w:cs="Arial"/>
                <w:b/>
              </w:rPr>
              <w:t xml:space="preserve"> </w:t>
            </w:r>
            <w:r w:rsidR="008E5E52">
              <w:rPr>
                <w:rFonts w:ascii="Arial" w:hAnsi="Arial" w:cs="Arial"/>
                <w:b/>
              </w:rPr>
              <w:t xml:space="preserve"> Updated – Jen Watt </w:t>
            </w:r>
            <w:r w:rsidR="009043D5">
              <w:rPr>
                <w:rFonts w:ascii="Arial" w:hAnsi="Arial" w:cs="Arial"/>
                <w:b/>
              </w:rPr>
              <w:t xml:space="preserve">November </w:t>
            </w:r>
            <w:r w:rsidR="008E5E52">
              <w:rPr>
                <w:rFonts w:ascii="Arial" w:hAnsi="Arial" w:cs="Arial"/>
                <w:b/>
              </w:rPr>
              <w:t>2020</w:t>
            </w:r>
          </w:p>
        </w:tc>
      </w:tr>
      <w:tr w:rsidR="003A5575" w:rsidRPr="003A5575" w14:paraId="7B9F304F" w14:textId="77777777" w:rsidTr="009A3ADF">
        <w:tc>
          <w:tcPr>
            <w:tcW w:w="2526" w:type="dxa"/>
          </w:tcPr>
          <w:p w14:paraId="1E5D5D22" w14:textId="77777777" w:rsidR="00587AF6" w:rsidRPr="003A5575" w:rsidRDefault="009A3ADF" w:rsidP="00C95EA5">
            <w:pPr>
              <w:spacing w:line="276" w:lineRule="auto"/>
              <w:rPr>
                <w:rFonts w:ascii="Arial" w:hAnsi="Arial" w:cs="Arial"/>
              </w:rPr>
            </w:pPr>
            <w:r>
              <w:rPr>
                <w:rFonts w:ascii="Arial" w:hAnsi="Arial" w:cs="Arial"/>
              </w:rPr>
              <w:t xml:space="preserve">Transport </w:t>
            </w:r>
          </w:p>
        </w:tc>
        <w:tc>
          <w:tcPr>
            <w:tcW w:w="4319" w:type="dxa"/>
          </w:tcPr>
          <w:p w14:paraId="7ECA9978" w14:textId="5AD55FB2" w:rsidR="00D60151" w:rsidRPr="00000FAA" w:rsidRDefault="0093118D" w:rsidP="00000FAA">
            <w:pPr>
              <w:pStyle w:val="ListParagraph"/>
              <w:numPr>
                <w:ilvl w:val="0"/>
                <w:numId w:val="16"/>
              </w:numPr>
              <w:spacing w:line="276" w:lineRule="auto"/>
              <w:rPr>
                <w:rFonts w:ascii="Arial" w:hAnsi="Arial" w:cs="Arial"/>
              </w:rPr>
            </w:pPr>
            <w:r w:rsidRPr="00000FAA">
              <w:rPr>
                <w:rFonts w:ascii="Arial" w:hAnsi="Arial" w:cs="Arial"/>
              </w:rPr>
              <w:t>Key medicines/equipment</w:t>
            </w:r>
            <w:r w:rsidR="00AC2D15">
              <w:rPr>
                <w:rFonts w:ascii="Arial" w:hAnsi="Arial" w:cs="Arial"/>
              </w:rPr>
              <w:t xml:space="preserve"> and PPE</w:t>
            </w:r>
            <w:r w:rsidRPr="00000FAA">
              <w:rPr>
                <w:rFonts w:ascii="Arial" w:hAnsi="Arial" w:cs="Arial"/>
              </w:rPr>
              <w:t xml:space="preserve"> may be delayed</w:t>
            </w:r>
            <w:r w:rsidR="00F600AA">
              <w:rPr>
                <w:rFonts w:ascii="Arial" w:hAnsi="Arial" w:cs="Arial"/>
              </w:rPr>
              <w:t>.</w:t>
            </w:r>
          </w:p>
        </w:tc>
        <w:tc>
          <w:tcPr>
            <w:tcW w:w="3775" w:type="dxa"/>
          </w:tcPr>
          <w:p w14:paraId="21FE4DE4" w14:textId="30323093" w:rsidR="009043D5" w:rsidRPr="009043D5" w:rsidRDefault="009043D5" w:rsidP="009043D5">
            <w:pPr>
              <w:jc w:val="both"/>
              <w:rPr>
                <w:rFonts w:ascii="Arial" w:eastAsia="Times New Roman" w:hAnsi="Arial" w:cs="Arial"/>
              </w:rPr>
            </w:pPr>
            <w:r w:rsidRPr="009043D5">
              <w:rPr>
                <w:rFonts w:ascii="Arial" w:eastAsia="Times New Roman" w:hAnsi="Arial" w:cs="Arial"/>
              </w:rPr>
              <w:t xml:space="preserve">A shortage of some medicines reported but not necessarily attributable to EU-Exit, this could be consequence of unrelated stockpiling. </w:t>
            </w:r>
          </w:p>
          <w:p w14:paraId="3C4D13CF" w14:textId="77777777" w:rsidR="009043D5" w:rsidRDefault="009043D5" w:rsidP="009043D5">
            <w:pPr>
              <w:spacing w:line="276" w:lineRule="auto"/>
              <w:rPr>
                <w:rFonts w:ascii="Arial" w:eastAsia="Times New Roman" w:hAnsi="Arial" w:cs="Arial"/>
              </w:rPr>
            </w:pPr>
          </w:p>
          <w:p w14:paraId="7A86650B" w14:textId="77777777" w:rsidR="009043D5" w:rsidRPr="009043D5" w:rsidRDefault="009043D5" w:rsidP="009043D5">
            <w:pPr>
              <w:jc w:val="both"/>
              <w:rPr>
                <w:rFonts w:ascii="Arial" w:eastAsia="Times New Roman" w:hAnsi="Arial" w:cs="Arial"/>
              </w:rPr>
            </w:pPr>
            <w:r w:rsidRPr="009043D5">
              <w:rPr>
                <w:rFonts w:ascii="Arial" w:eastAsia="Times New Roman" w:hAnsi="Arial" w:cs="Arial"/>
              </w:rPr>
              <w:t>The RWCS is that supply of medicines and medical supplies will be impacted by reduced flow</w:t>
            </w:r>
            <w:r>
              <w:rPr>
                <w:rFonts w:ascii="Arial" w:eastAsia="Times New Roman" w:hAnsi="Arial" w:cs="Arial"/>
              </w:rPr>
              <w:t xml:space="preserve"> </w:t>
            </w:r>
            <w:r w:rsidRPr="009043D5">
              <w:rPr>
                <w:rFonts w:ascii="Arial" w:eastAsia="Times New Roman" w:hAnsi="Arial" w:cs="Arial"/>
              </w:rPr>
              <w:t>rates across the short Channel straits.</w:t>
            </w:r>
          </w:p>
          <w:p w14:paraId="10DF4465" w14:textId="77777777" w:rsidR="009043D5" w:rsidRPr="009043D5" w:rsidRDefault="009043D5" w:rsidP="009043D5">
            <w:pPr>
              <w:jc w:val="both"/>
              <w:rPr>
                <w:rFonts w:ascii="Arial" w:eastAsia="Times New Roman" w:hAnsi="Arial" w:cs="Arial"/>
              </w:rPr>
            </w:pPr>
            <w:r w:rsidRPr="009043D5">
              <w:rPr>
                <w:rFonts w:ascii="Arial" w:eastAsia="Times New Roman" w:hAnsi="Arial" w:cs="Arial"/>
              </w:rPr>
              <w:t>Subject of medicine and medical supplies being addressed nationally – Board Chief Execs and Pharmacy leads directly involved in this work.</w:t>
            </w:r>
          </w:p>
          <w:p w14:paraId="3E4CA944" w14:textId="78F4634F" w:rsidR="009043D5" w:rsidRDefault="009043D5" w:rsidP="002F3A3F">
            <w:pPr>
              <w:spacing w:line="276" w:lineRule="auto"/>
              <w:rPr>
                <w:rFonts w:ascii="Arial" w:hAnsi="Arial" w:cs="Arial"/>
              </w:rPr>
            </w:pPr>
          </w:p>
          <w:p w14:paraId="280F7844" w14:textId="77777777" w:rsidR="009043D5" w:rsidRPr="00D27E28" w:rsidRDefault="009043D5" w:rsidP="009043D5">
            <w:pPr>
              <w:rPr>
                <w:rFonts w:ascii="Arial" w:hAnsi="Arial" w:cs="Arial"/>
              </w:rPr>
            </w:pPr>
            <w:r w:rsidRPr="00D27E28">
              <w:rPr>
                <w:rFonts w:ascii="Arial" w:hAnsi="Arial" w:cs="Arial"/>
              </w:rPr>
              <w:t xml:space="preserve">National concern, NHSGGC and NHSH will be informed by Scottish Government in this regard.  </w:t>
            </w:r>
          </w:p>
          <w:p w14:paraId="74858CF6" w14:textId="77777777" w:rsidR="009043D5" w:rsidRPr="00D27E28" w:rsidRDefault="009043D5" w:rsidP="009043D5">
            <w:pPr>
              <w:rPr>
                <w:rFonts w:ascii="Arial" w:hAnsi="Arial" w:cs="Arial"/>
              </w:rPr>
            </w:pPr>
            <w:r w:rsidRPr="00D27E28">
              <w:rPr>
                <w:rFonts w:ascii="Arial" w:hAnsi="Arial" w:cs="Arial"/>
              </w:rPr>
              <w:t xml:space="preserve">NHSGGC Pharmacy Service identifying most commonly prescribed medicines and Scottish Government leading engagement with manufacturers / suppliers re ongoing availability of supplies. </w:t>
            </w:r>
          </w:p>
          <w:p w14:paraId="427DA56A" w14:textId="77777777" w:rsidR="009043D5" w:rsidRPr="00D27E28" w:rsidRDefault="009043D5" w:rsidP="009043D5">
            <w:pPr>
              <w:rPr>
                <w:rFonts w:ascii="Arial" w:hAnsi="Arial" w:cs="Arial"/>
              </w:rPr>
            </w:pPr>
            <w:r w:rsidRPr="00D27E28">
              <w:rPr>
                <w:rFonts w:ascii="Arial" w:hAnsi="Arial" w:cs="Arial"/>
              </w:rPr>
              <w:lastRenderedPageBreak/>
              <w:t>Reported that national planning involves warehousing 6 week supply of medicines.</w:t>
            </w:r>
          </w:p>
          <w:p w14:paraId="3D6E92AB" w14:textId="6B691B27" w:rsidR="00AC2D15" w:rsidRPr="002F3A3F" w:rsidRDefault="00AC2D15" w:rsidP="002F3A3F">
            <w:pPr>
              <w:spacing w:line="276" w:lineRule="auto"/>
              <w:rPr>
                <w:rFonts w:ascii="Arial" w:hAnsi="Arial" w:cs="Arial"/>
              </w:rPr>
            </w:pPr>
          </w:p>
        </w:tc>
        <w:tc>
          <w:tcPr>
            <w:tcW w:w="5850" w:type="dxa"/>
          </w:tcPr>
          <w:p w14:paraId="12126DF0" w14:textId="77777777" w:rsidR="00587AF6" w:rsidRDefault="00045204" w:rsidP="001151D9">
            <w:pPr>
              <w:spacing w:line="276" w:lineRule="auto"/>
              <w:rPr>
                <w:rFonts w:ascii="Arial" w:hAnsi="Arial" w:cs="Arial"/>
              </w:rPr>
            </w:pPr>
            <w:r>
              <w:rPr>
                <w:rFonts w:ascii="Arial" w:hAnsi="Arial" w:cs="Arial"/>
              </w:rPr>
              <w:lastRenderedPageBreak/>
              <w:t xml:space="preserve">Radioisotopes with short shelf lives will be transported via </w:t>
            </w:r>
            <w:r w:rsidR="009A685B">
              <w:rPr>
                <w:rFonts w:ascii="Arial" w:hAnsi="Arial" w:cs="Arial"/>
              </w:rPr>
              <w:t xml:space="preserve">air freight routes to </w:t>
            </w:r>
            <w:r w:rsidR="001151D9">
              <w:rPr>
                <w:rFonts w:ascii="Arial" w:hAnsi="Arial" w:cs="Arial"/>
              </w:rPr>
              <w:t xml:space="preserve">help preserve. There are limits on time of transit, and/or mean product must be transported under temperature controlled conditions, and delays may lead to products spoiling and wasting. </w:t>
            </w:r>
          </w:p>
          <w:p w14:paraId="0E1748A2" w14:textId="77777777" w:rsidR="009043D5" w:rsidRDefault="009043D5" w:rsidP="001151D9">
            <w:pPr>
              <w:spacing w:line="276" w:lineRule="auto"/>
              <w:rPr>
                <w:rFonts w:ascii="Arial" w:hAnsi="Arial" w:cs="Arial"/>
              </w:rPr>
            </w:pPr>
          </w:p>
          <w:p w14:paraId="4BB3218C" w14:textId="71FAC124" w:rsidR="009043D5" w:rsidRDefault="009043D5" w:rsidP="009043D5">
            <w:pPr>
              <w:rPr>
                <w:rFonts w:ascii="Arial" w:hAnsi="Arial" w:cs="Arial"/>
              </w:rPr>
            </w:pPr>
            <w:r>
              <w:rPr>
                <w:rFonts w:ascii="Arial" w:hAnsi="Arial" w:cs="Arial"/>
              </w:rPr>
              <w:t>Continue to liaise with NHS colleagues to obtain early notification of issues nationally and monitor.</w:t>
            </w:r>
          </w:p>
          <w:p w14:paraId="3BD085CD" w14:textId="77777777" w:rsidR="009043D5" w:rsidRDefault="009043D5" w:rsidP="009043D5">
            <w:pPr>
              <w:rPr>
                <w:rFonts w:ascii="Arial" w:hAnsi="Arial" w:cs="Arial"/>
              </w:rPr>
            </w:pPr>
          </w:p>
          <w:p w14:paraId="55FD908C" w14:textId="4C52B606" w:rsidR="009043D5" w:rsidRPr="003A5575" w:rsidRDefault="009043D5" w:rsidP="009043D5">
            <w:pPr>
              <w:spacing w:line="276" w:lineRule="auto"/>
              <w:rPr>
                <w:rFonts w:ascii="Arial" w:hAnsi="Arial" w:cs="Arial"/>
              </w:rPr>
            </w:pPr>
            <w:r>
              <w:rPr>
                <w:rFonts w:ascii="Arial" w:hAnsi="Arial" w:cs="Arial"/>
              </w:rPr>
              <w:t>The formation of a senior pharmacy incident response team has been agreed to address urgent and emerging issues with medicines supply if these increase significantly following an EU Exit (no deal).</w:t>
            </w:r>
          </w:p>
        </w:tc>
      </w:tr>
      <w:tr w:rsidR="00CF0F5C" w:rsidRPr="003A5575" w14:paraId="090FA18C" w14:textId="77777777" w:rsidTr="009A3ADF">
        <w:tc>
          <w:tcPr>
            <w:tcW w:w="16470" w:type="dxa"/>
            <w:gridSpan w:val="4"/>
            <w:shd w:val="clear" w:color="auto" w:fill="D9E2F3" w:themeFill="accent1" w:themeFillTint="33"/>
          </w:tcPr>
          <w:p w14:paraId="250D44A8" w14:textId="004A0101" w:rsidR="00CF0F5C" w:rsidRPr="00CF0F5C" w:rsidRDefault="00CF0F5C" w:rsidP="008C3250">
            <w:pPr>
              <w:spacing w:line="276" w:lineRule="auto"/>
              <w:rPr>
                <w:rFonts w:ascii="Arial" w:hAnsi="Arial" w:cs="Arial"/>
                <w:b/>
              </w:rPr>
            </w:pPr>
            <w:r>
              <w:rPr>
                <w:rFonts w:ascii="Arial" w:hAnsi="Arial" w:cs="Arial"/>
              </w:rPr>
              <w:t xml:space="preserve">                                                                                                          </w:t>
            </w:r>
            <w:r w:rsidR="008C3250">
              <w:rPr>
                <w:rFonts w:ascii="Arial" w:hAnsi="Arial" w:cs="Arial"/>
                <w:b/>
              </w:rPr>
              <w:t>Disruption to Service</w:t>
            </w:r>
            <w:r w:rsidR="00433FA7">
              <w:rPr>
                <w:rFonts w:ascii="Arial" w:hAnsi="Arial" w:cs="Arial"/>
                <w:b/>
              </w:rPr>
              <w:t xml:space="preserve"> – Jen Watt, Lynda Dinnie, Julie Slavin</w:t>
            </w:r>
            <w:r w:rsidR="00E1747B">
              <w:rPr>
                <w:rFonts w:ascii="Arial" w:hAnsi="Arial" w:cs="Arial"/>
                <w:b/>
              </w:rPr>
              <w:t xml:space="preserve">  - October 2020</w:t>
            </w:r>
            <w:r w:rsidR="00433FA7">
              <w:rPr>
                <w:rFonts w:ascii="Arial" w:hAnsi="Arial" w:cs="Arial"/>
                <w:b/>
              </w:rPr>
              <w:t xml:space="preserve"> </w:t>
            </w:r>
          </w:p>
        </w:tc>
      </w:tr>
      <w:tr w:rsidR="00CF0F5C" w:rsidRPr="003A5575" w14:paraId="59B56327" w14:textId="77777777" w:rsidTr="009A3ADF">
        <w:tc>
          <w:tcPr>
            <w:tcW w:w="2526" w:type="dxa"/>
            <w:shd w:val="clear" w:color="auto" w:fill="D9E2F3" w:themeFill="accent1" w:themeFillTint="33"/>
          </w:tcPr>
          <w:p w14:paraId="37B53A66" w14:textId="77777777" w:rsidR="00CF0F5C" w:rsidRPr="00CF0F5C" w:rsidRDefault="00CF0F5C" w:rsidP="00C95EA5">
            <w:pPr>
              <w:spacing w:line="276" w:lineRule="auto"/>
              <w:rPr>
                <w:rFonts w:ascii="Arial" w:hAnsi="Arial" w:cs="Arial"/>
                <w:b/>
              </w:rPr>
            </w:pPr>
            <w:r w:rsidRPr="00CF0F5C">
              <w:rPr>
                <w:rFonts w:ascii="Arial" w:hAnsi="Arial" w:cs="Arial"/>
                <w:b/>
              </w:rPr>
              <w:t>Broad Risk</w:t>
            </w:r>
          </w:p>
        </w:tc>
        <w:tc>
          <w:tcPr>
            <w:tcW w:w="4319" w:type="dxa"/>
            <w:shd w:val="clear" w:color="auto" w:fill="D9E2F3" w:themeFill="accent1" w:themeFillTint="33"/>
          </w:tcPr>
          <w:p w14:paraId="3E8E19EC" w14:textId="77777777" w:rsidR="00CF0F5C" w:rsidRPr="00CF0F5C" w:rsidRDefault="00CF0F5C" w:rsidP="00C95EA5">
            <w:pPr>
              <w:spacing w:line="276" w:lineRule="auto"/>
              <w:rPr>
                <w:rFonts w:ascii="Arial" w:hAnsi="Arial" w:cs="Arial"/>
                <w:b/>
              </w:rPr>
            </w:pPr>
            <w:r w:rsidRPr="00CF0F5C">
              <w:rPr>
                <w:rFonts w:ascii="Arial" w:hAnsi="Arial" w:cs="Arial"/>
                <w:b/>
              </w:rPr>
              <w:t>WD</w:t>
            </w:r>
            <w:r w:rsidR="009610D7">
              <w:rPr>
                <w:rFonts w:ascii="Arial" w:hAnsi="Arial" w:cs="Arial"/>
                <w:b/>
              </w:rPr>
              <w:t xml:space="preserve"> HSCP</w:t>
            </w:r>
            <w:r w:rsidRPr="00CF0F5C">
              <w:rPr>
                <w:rFonts w:ascii="Arial" w:hAnsi="Arial" w:cs="Arial"/>
                <w:b/>
              </w:rPr>
              <w:t xml:space="preserve"> Impact</w:t>
            </w:r>
          </w:p>
        </w:tc>
        <w:tc>
          <w:tcPr>
            <w:tcW w:w="3775" w:type="dxa"/>
            <w:shd w:val="clear" w:color="auto" w:fill="D9E2F3" w:themeFill="accent1" w:themeFillTint="33"/>
          </w:tcPr>
          <w:p w14:paraId="6C85356B" w14:textId="77777777" w:rsidR="00CF0F5C" w:rsidRPr="00CF0F5C" w:rsidRDefault="00CF0F5C" w:rsidP="00CF0F5C">
            <w:pPr>
              <w:spacing w:line="276" w:lineRule="auto"/>
              <w:rPr>
                <w:rFonts w:ascii="Arial" w:hAnsi="Arial" w:cs="Arial"/>
                <w:b/>
              </w:rPr>
            </w:pPr>
            <w:r w:rsidRPr="00CF0F5C">
              <w:rPr>
                <w:rFonts w:ascii="Arial" w:hAnsi="Arial" w:cs="Arial"/>
                <w:b/>
              </w:rPr>
              <w:t>Action</w:t>
            </w:r>
            <w:r w:rsidR="009610D7">
              <w:rPr>
                <w:rFonts w:ascii="Arial" w:hAnsi="Arial" w:cs="Arial"/>
                <w:b/>
              </w:rPr>
              <w:t>/Mitigation</w:t>
            </w:r>
          </w:p>
        </w:tc>
        <w:tc>
          <w:tcPr>
            <w:tcW w:w="5850" w:type="dxa"/>
            <w:shd w:val="clear" w:color="auto" w:fill="D9E2F3" w:themeFill="accent1" w:themeFillTint="33"/>
          </w:tcPr>
          <w:p w14:paraId="4D5F3D09" w14:textId="77777777" w:rsidR="00CF0F5C" w:rsidRPr="00CF0F5C" w:rsidRDefault="00CF0F5C" w:rsidP="009819D7">
            <w:pPr>
              <w:spacing w:line="276" w:lineRule="auto"/>
              <w:rPr>
                <w:rFonts w:ascii="Arial" w:hAnsi="Arial" w:cs="Arial"/>
                <w:b/>
              </w:rPr>
            </w:pPr>
            <w:r w:rsidRPr="00CF0F5C">
              <w:rPr>
                <w:rFonts w:ascii="Arial" w:hAnsi="Arial" w:cs="Arial"/>
                <w:b/>
              </w:rPr>
              <w:t>Comments</w:t>
            </w:r>
            <w:r w:rsidR="00E16AD5">
              <w:rPr>
                <w:rFonts w:ascii="Arial" w:hAnsi="Arial" w:cs="Arial"/>
                <w:b/>
              </w:rPr>
              <w:t xml:space="preserve"> </w:t>
            </w:r>
            <w:r w:rsidR="00884E49">
              <w:rPr>
                <w:rFonts w:ascii="Arial" w:hAnsi="Arial" w:cs="Arial"/>
                <w:b/>
              </w:rPr>
              <w:t>Update - Jen Watt/ Lynda Dinnie October 2019</w:t>
            </w:r>
          </w:p>
        </w:tc>
      </w:tr>
      <w:tr w:rsidR="003A5575" w:rsidRPr="003A5575" w14:paraId="1A8F69BD" w14:textId="77777777" w:rsidTr="009A3ADF">
        <w:tc>
          <w:tcPr>
            <w:tcW w:w="2526" w:type="dxa"/>
          </w:tcPr>
          <w:p w14:paraId="1EA9A3B0" w14:textId="51E1DE2D" w:rsidR="00292287" w:rsidRDefault="00D60151" w:rsidP="00C95EA5">
            <w:pPr>
              <w:spacing w:line="276" w:lineRule="auto"/>
              <w:rPr>
                <w:rFonts w:ascii="Arial" w:hAnsi="Arial" w:cs="Arial"/>
              </w:rPr>
            </w:pPr>
            <w:r w:rsidRPr="003A5575">
              <w:rPr>
                <w:rFonts w:ascii="Arial" w:hAnsi="Arial" w:cs="Arial"/>
              </w:rPr>
              <w:t>Reduction, delay or stoppage in supply of medicines and medical supplies</w:t>
            </w:r>
            <w:r w:rsidR="009A3ADF">
              <w:rPr>
                <w:rFonts w:ascii="Arial" w:hAnsi="Arial" w:cs="Arial"/>
              </w:rPr>
              <w:t xml:space="preserve"> specially, radiopharmaceuticals, blood products, medical devices and clinical consumables</w:t>
            </w:r>
            <w:r w:rsidR="0067638C">
              <w:rPr>
                <w:rFonts w:ascii="Arial" w:hAnsi="Arial" w:cs="Arial"/>
              </w:rPr>
              <w:t>. It is anticipated that any disruption will</w:t>
            </w:r>
            <w:r w:rsidR="00661795">
              <w:rPr>
                <w:rFonts w:ascii="Arial" w:hAnsi="Arial" w:cs="Arial"/>
              </w:rPr>
              <w:t xml:space="preserve"> occur during the first three months after the end of the transition period. </w:t>
            </w:r>
          </w:p>
          <w:p w14:paraId="6CF96C94" w14:textId="77777777" w:rsidR="00292287" w:rsidRDefault="00292287" w:rsidP="00C95EA5">
            <w:pPr>
              <w:spacing w:line="276" w:lineRule="auto"/>
              <w:rPr>
                <w:rFonts w:ascii="Arial" w:hAnsi="Arial" w:cs="Arial"/>
              </w:rPr>
            </w:pPr>
          </w:p>
          <w:p w14:paraId="37C75B35" w14:textId="77777777" w:rsidR="00292287" w:rsidRDefault="00292287" w:rsidP="00C95EA5">
            <w:pPr>
              <w:spacing w:line="276" w:lineRule="auto"/>
              <w:rPr>
                <w:rFonts w:ascii="Arial" w:hAnsi="Arial" w:cs="Arial"/>
              </w:rPr>
            </w:pPr>
          </w:p>
          <w:p w14:paraId="7602DA64" w14:textId="77777777" w:rsidR="00292287" w:rsidRDefault="00292287" w:rsidP="00C95EA5">
            <w:pPr>
              <w:spacing w:line="276" w:lineRule="auto"/>
              <w:rPr>
                <w:rFonts w:ascii="Arial" w:hAnsi="Arial" w:cs="Arial"/>
              </w:rPr>
            </w:pPr>
          </w:p>
          <w:p w14:paraId="66811BDF" w14:textId="77777777" w:rsidR="00587AF6" w:rsidRDefault="00587AF6" w:rsidP="00C95EA5">
            <w:pPr>
              <w:spacing w:line="276" w:lineRule="auto"/>
              <w:rPr>
                <w:rFonts w:ascii="Arial" w:hAnsi="Arial" w:cs="Arial"/>
              </w:rPr>
            </w:pPr>
          </w:p>
          <w:p w14:paraId="0217296F" w14:textId="77777777" w:rsidR="00292287" w:rsidRDefault="00292287" w:rsidP="00C95EA5">
            <w:pPr>
              <w:spacing w:line="276" w:lineRule="auto"/>
              <w:rPr>
                <w:rFonts w:ascii="Arial" w:hAnsi="Arial" w:cs="Arial"/>
              </w:rPr>
            </w:pPr>
          </w:p>
          <w:p w14:paraId="4D9D3E9F" w14:textId="77777777" w:rsidR="00292287" w:rsidRDefault="00292287" w:rsidP="00C95EA5">
            <w:pPr>
              <w:spacing w:line="276" w:lineRule="auto"/>
              <w:rPr>
                <w:rFonts w:ascii="Arial" w:hAnsi="Arial" w:cs="Arial"/>
              </w:rPr>
            </w:pPr>
          </w:p>
          <w:p w14:paraId="2478358E" w14:textId="77777777" w:rsidR="00292287" w:rsidRDefault="00292287" w:rsidP="00C95EA5">
            <w:pPr>
              <w:spacing w:line="276" w:lineRule="auto"/>
              <w:rPr>
                <w:rFonts w:ascii="Arial" w:hAnsi="Arial" w:cs="Arial"/>
              </w:rPr>
            </w:pPr>
          </w:p>
          <w:p w14:paraId="32AB4042" w14:textId="77777777" w:rsidR="00292287" w:rsidRDefault="00292287" w:rsidP="00C95EA5">
            <w:pPr>
              <w:spacing w:line="276" w:lineRule="auto"/>
              <w:rPr>
                <w:rFonts w:ascii="Arial" w:hAnsi="Arial" w:cs="Arial"/>
              </w:rPr>
            </w:pPr>
          </w:p>
          <w:p w14:paraId="6ECCFC3D" w14:textId="77777777" w:rsidR="00292287" w:rsidRDefault="00292287" w:rsidP="00C95EA5">
            <w:pPr>
              <w:spacing w:line="276" w:lineRule="auto"/>
              <w:rPr>
                <w:rFonts w:ascii="Arial" w:hAnsi="Arial" w:cs="Arial"/>
              </w:rPr>
            </w:pPr>
          </w:p>
          <w:p w14:paraId="48F5AF50" w14:textId="77777777" w:rsidR="00292287" w:rsidRDefault="00292287" w:rsidP="00C95EA5">
            <w:pPr>
              <w:spacing w:line="276" w:lineRule="auto"/>
              <w:rPr>
                <w:rFonts w:ascii="Arial" w:hAnsi="Arial" w:cs="Arial"/>
              </w:rPr>
            </w:pPr>
          </w:p>
          <w:p w14:paraId="14537358" w14:textId="77777777" w:rsidR="00292287" w:rsidRDefault="00292287" w:rsidP="00C95EA5">
            <w:pPr>
              <w:spacing w:line="276" w:lineRule="auto"/>
              <w:rPr>
                <w:rFonts w:ascii="Arial" w:hAnsi="Arial" w:cs="Arial"/>
              </w:rPr>
            </w:pPr>
          </w:p>
          <w:p w14:paraId="607CC44B" w14:textId="77777777" w:rsidR="00292287" w:rsidRDefault="00292287" w:rsidP="00C95EA5">
            <w:pPr>
              <w:spacing w:line="276" w:lineRule="auto"/>
              <w:rPr>
                <w:rFonts w:ascii="Arial" w:hAnsi="Arial" w:cs="Arial"/>
              </w:rPr>
            </w:pPr>
          </w:p>
          <w:p w14:paraId="2D835C78" w14:textId="77777777" w:rsidR="00292287" w:rsidRDefault="00292287" w:rsidP="00C95EA5">
            <w:pPr>
              <w:spacing w:line="276" w:lineRule="auto"/>
              <w:rPr>
                <w:rFonts w:ascii="Arial" w:hAnsi="Arial" w:cs="Arial"/>
              </w:rPr>
            </w:pPr>
          </w:p>
          <w:p w14:paraId="237F3EAA" w14:textId="77777777" w:rsidR="00292287" w:rsidRDefault="00292287" w:rsidP="00C95EA5">
            <w:pPr>
              <w:spacing w:line="276" w:lineRule="auto"/>
              <w:rPr>
                <w:rFonts w:ascii="Arial" w:hAnsi="Arial" w:cs="Arial"/>
              </w:rPr>
            </w:pPr>
          </w:p>
          <w:p w14:paraId="6393B5C7" w14:textId="77777777" w:rsidR="00292287" w:rsidRDefault="00292287" w:rsidP="00C95EA5">
            <w:pPr>
              <w:spacing w:line="276" w:lineRule="auto"/>
              <w:rPr>
                <w:rFonts w:ascii="Arial" w:hAnsi="Arial" w:cs="Arial"/>
              </w:rPr>
            </w:pPr>
          </w:p>
          <w:p w14:paraId="34B19213" w14:textId="77777777" w:rsidR="00292287" w:rsidRDefault="00292287" w:rsidP="00C95EA5">
            <w:pPr>
              <w:spacing w:line="276" w:lineRule="auto"/>
              <w:rPr>
                <w:rFonts w:ascii="Arial" w:hAnsi="Arial" w:cs="Arial"/>
              </w:rPr>
            </w:pPr>
          </w:p>
          <w:p w14:paraId="54A02BE4" w14:textId="77777777" w:rsidR="00410A05" w:rsidRDefault="00410A05" w:rsidP="00C95EA5">
            <w:pPr>
              <w:spacing w:line="276" w:lineRule="auto"/>
              <w:rPr>
                <w:rFonts w:ascii="Arial" w:hAnsi="Arial" w:cs="Arial"/>
              </w:rPr>
            </w:pPr>
          </w:p>
          <w:p w14:paraId="6F4478C1" w14:textId="7193F80E" w:rsidR="00292287" w:rsidRPr="003A5575" w:rsidRDefault="00292287" w:rsidP="00C95EA5">
            <w:pPr>
              <w:spacing w:line="276" w:lineRule="auto"/>
              <w:rPr>
                <w:rFonts w:ascii="Arial" w:hAnsi="Arial" w:cs="Arial"/>
              </w:rPr>
            </w:pPr>
            <w:r>
              <w:rPr>
                <w:rFonts w:ascii="Arial" w:hAnsi="Arial" w:cs="Arial"/>
              </w:rPr>
              <w:t xml:space="preserve">Reduction of Clinical Consumables </w:t>
            </w:r>
          </w:p>
        </w:tc>
        <w:tc>
          <w:tcPr>
            <w:tcW w:w="4319" w:type="dxa"/>
          </w:tcPr>
          <w:p w14:paraId="30D96A18" w14:textId="77777777" w:rsidR="00E16AD5" w:rsidRPr="00000FAA" w:rsidRDefault="00D60151" w:rsidP="00000FAA">
            <w:pPr>
              <w:pStyle w:val="ListParagraph"/>
              <w:numPr>
                <w:ilvl w:val="0"/>
                <w:numId w:val="15"/>
              </w:numPr>
              <w:spacing w:line="276" w:lineRule="auto"/>
              <w:rPr>
                <w:rFonts w:ascii="Arial" w:hAnsi="Arial" w:cs="Arial"/>
              </w:rPr>
            </w:pPr>
            <w:r w:rsidRPr="00000FAA">
              <w:rPr>
                <w:rFonts w:ascii="Arial" w:hAnsi="Arial" w:cs="Arial"/>
              </w:rPr>
              <w:lastRenderedPageBreak/>
              <w:t>While this issue is being coordinated nationally by the NHS, there is potential impact on Care Hom</w:t>
            </w:r>
            <w:r w:rsidR="00F600AA">
              <w:rPr>
                <w:rFonts w:ascii="Arial" w:hAnsi="Arial" w:cs="Arial"/>
              </w:rPr>
              <w:t>es, Care at Home and Healthcare</w:t>
            </w:r>
          </w:p>
          <w:p w14:paraId="1FC7D670" w14:textId="77777777" w:rsidR="00E16AD5" w:rsidRDefault="00E16AD5" w:rsidP="00E16AD5">
            <w:pPr>
              <w:spacing w:line="276" w:lineRule="auto"/>
              <w:rPr>
                <w:rFonts w:ascii="Arial" w:eastAsia="Times New Roman" w:hAnsi="Arial" w:cs="Arial"/>
                <w:lang w:eastAsia="en-GB"/>
              </w:rPr>
            </w:pPr>
          </w:p>
          <w:p w14:paraId="507A579C" w14:textId="77777777" w:rsidR="00E16AD5" w:rsidRDefault="00E16AD5" w:rsidP="00E16AD5">
            <w:pPr>
              <w:spacing w:line="276" w:lineRule="auto"/>
              <w:rPr>
                <w:rFonts w:ascii="Arial" w:eastAsia="Times New Roman" w:hAnsi="Arial" w:cs="Arial"/>
                <w:lang w:eastAsia="en-GB"/>
              </w:rPr>
            </w:pPr>
          </w:p>
          <w:p w14:paraId="442BC8E2" w14:textId="0B1EC38F" w:rsidR="00292287" w:rsidRPr="00F63EDD" w:rsidRDefault="00E16AD5" w:rsidP="00806F0C">
            <w:pPr>
              <w:pStyle w:val="ListParagraph"/>
              <w:numPr>
                <w:ilvl w:val="0"/>
                <w:numId w:val="15"/>
              </w:numPr>
              <w:spacing w:before="100" w:beforeAutospacing="1" w:after="100" w:afterAutospacing="1" w:line="276" w:lineRule="auto"/>
              <w:jc w:val="both"/>
              <w:rPr>
                <w:rFonts w:ascii="Arial" w:eastAsia="Times New Roman" w:hAnsi="Arial" w:cs="Arial"/>
                <w:lang w:eastAsia="en-GB"/>
              </w:rPr>
            </w:pPr>
            <w:r w:rsidRPr="00F63EDD">
              <w:rPr>
                <w:rFonts w:ascii="Arial" w:eastAsia="Times New Roman" w:hAnsi="Arial" w:cs="Arial"/>
                <w:lang w:eastAsia="en-GB"/>
              </w:rPr>
              <w:t>A shortage of some medicines has been reported but not necessarily attributable to EU-Exit.</w:t>
            </w:r>
            <w:r w:rsidRPr="00F63EDD">
              <w:rPr>
                <w:rFonts w:ascii="Arial" w:eastAsia="Times New Roman" w:hAnsi="Arial" w:cs="Arial"/>
                <w:color w:val="1F497D"/>
                <w:lang w:eastAsia="en-GB"/>
              </w:rPr>
              <w:t xml:space="preserve"> </w:t>
            </w:r>
          </w:p>
          <w:p w14:paraId="5EC64E1B" w14:textId="77777777" w:rsidR="00292287" w:rsidRDefault="00292287" w:rsidP="00E16AD5">
            <w:pPr>
              <w:spacing w:before="100" w:beforeAutospacing="1" w:after="100" w:afterAutospacing="1"/>
              <w:jc w:val="both"/>
              <w:rPr>
                <w:rFonts w:ascii="Arial" w:eastAsia="Times New Roman" w:hAnsi="Arial" w:cs="Arial"/>
                <w:lang w:eastAsia="en-GB"/>
              </w:rPr>
            </w:pPr>
          </w:p>
          <w:p w14:paraId="78AF5C77" w14:textId="77777777" w:rsidR="00292287" w:rsidRDefault="00292287" w:rsidP="00E16AD5">
            <w:pPr>
              <w:spacing w:before="100" w:beforeAutospacing="1" w:after="100" w:afterAutospacing="1"/>
              <w:jc w:val="both"/>
              <w:rPr>
                <w:rFonts w:ascii="Arial" w:eastAsia="Times New Roman" w:hAnsi="Arial" w:cs="Arial"/>
                <w:lang w:eastAsia="en-GB"/>
              </w:rPr>
            </w:pPr>
          </w:p>
          <w:p w14:paraId="7A7B2854" w14:textId="77777777" w:rsidR="00292287" w:rsidRDefault="00292287" w:rsidP="00E16AD5">
            <w:pPr>
              <w:spacing w:before="100" w:beforeAutospacing="1" w:after="100" w:afterAutospacing="1"/>
              <w:jc w:val="both"/>
              <w:rPr>
                <w:rFonts w:ascii="Arial" w:eastAsia="Times New Roman" w:hAnsi="Arial" w:cs="Arial"/>
                <w:lang w:eastAsia="en-GB"/>
              </w:rPr>
            </w:pPr>
          </w:p>
          <w:p w14:paraId="61C71C52" w14:textId="77777777" w:rsidR="00292287" w:rsidRDefault="00292287" w:rsidP="00E16AD5">
            <w:pPr>
              <w:spacing w:before="100" w:beforeAutospacing="1" w:after="100" w:afterAutospacing="1"/>
              <w:jc w:val="both"/>
              <w:rPr>
                <w:rFonts w:ascii="Arial" w:eastAsia="Times New Roman" w:hAnsi="Arial" w:cs="Arial"/>
                <w:lang w:eastAsia="en-GB"/>
              </w:rPr>
            </w:pPr>
          </w:p>
          <w:p w14:paraId="2E964EBB" w14:textId="77777777" w:rsidR="00292287" w:rsidRDefault="00292287" w:rsidP="00E16AD5">
            <w:pPr>
              <w:spacing w:before="100" w:beforeAutospacing="1" w:after="100" w:afterAutospacing="1"/>
              <w:jc w:val="both"/>
              <w:rPr>
                <w:rFonts w:ascii="Arial" w:eastAsia="Times New Roman" w:hAnsi="Arial" w:cs="Arial"/>
                <w:lang w:eastAsia="en-GB"/>
              </w:rPr>
            </w:pPr>
          </w:p>
          <w:p w14:paraId="575726B6" w14:textId="77777777" w:rsidR="00292287" w:rsidRDefault="00292287" w:rsidP="00E16AD5">
            <w:pPr>
              <w:spacing w:before="100" w:beforeAutospacing="1" w:after="100" w:afterAutospacing="1"/>
              <w:jc w:val="both"/>
              <w:rPr>
                <w:rFonts w:ascii="Arial" w:eastAsia="Times New Roman" w:hAnsi="Arial" w:cs="Arial"/>
                <w:lang w:eastAsia="en-GB"/>
              </w:rPr>
            </w:pPr>
          </w:p>
          <w:p w14:paraId="4574F899" w14:textId="77777777" w:rsidR="00292287" w:rsidRDefault="00292287" w:rsidP="00E16AD5">
            <w:pPr>
              <w:spacing w:before="100" w:beforeAutospacing="1" w:after="100" w:afterAutospacing="1"/>
              <w:jc w:val="both"/>
              <w:rPr>
                <w:rFonts w:ascii="Arial" w:eastAsia="Times New Roman" w:hAnsi="Arial" w:cs="Arial"/>
                <w:lang w:eastAsia="en-GB"/>
              </w:rPr>
            </w:pPr>
          </w:p>
          <w:p w14:paraId="3371CF50" w14:textId="77777777" w:rsidR="00292287" w:rsidRDefault="00292287" w:rsidP="00E16AD5">
            <w:pPr>
              <w:spacing w:before="100" w:beforeAutospacing="1" w:after="100" w:afterAutospacing="1"/>
              <w:jc w:val="both"/>
              <w:rPr>
                <w:rFonts w:ascii="Arial" w:eastAsia="Times New Roman" w:hAnsi="Arial" w:cs="Arial"/>
                <w:lang w:eastAsia="en-GB"/>
              </w:rPr>
            </w:pPr>
          </w:p>
          <w:p w14:paraId="302AFFB6" w14:textId="77777777" w:rsidR="00292287" w:rsidRDefault="00292287" w:rsidP="00E16AD5">
            <w:pPr>
              <w:spacing w:before="100" w:beforeAutospacing="1" w:after="100" w:afterAutospacing="1"/>
              <w:jc w:val="both"/>
              <w:rPr>
                <w:rFonts w:ascii="Arial" w:eastAsia="Times New Roman" w:hAnsi="Arial" w:cs="Arial"/>
                <w:lang w:eastAsia="en-GB"/>
              </w:rPr>
            </w:pPr>
          </w:p>
          <w:p w14:paraId="1A632335" w14:textId="77777777" w:rsidR="00410A05" w:rsidRDefault="00410A05" w:rsidP="00E16AD5">
            <w:pPr>
              <w:spacing w:before="100" w:beforeAutospacing="1" w:after="100" w:afterAutospacing="1"/>
              <w:jc w:val="both"/>
              <w:rPr>
                <w:rFonts w:ascii="Arial" w:eastAsia="Times New Roman" w:hAnsi="Arial" w:cs="Arial"/>
                <w:lang w:eastAsia="en-GB"/>
              </w:rPr>
            </w:pPr>
          </w:p>
          <w:p w14:paraId="1763CAFA" w14:textId="77777777" w:rsidR="00292287" w:rsidRPr="00000FAA" w:rsidRDefault="00292287" w:rsidP="00000FAA">
            <w:pPr>
              <w:pStyle w:val="ListParagraph"/>
              <w:numPr>
                <w:ilvl w:val="0"/>
                <w:numId w:val="14"/>
              </w:numPr>
              <w:spacing w:before="100" w:beforeAutospacing="1" w:after="100" w:afterAutospacing="1"/>
              <w:jc w:val="both"/>
              <w:rPr>
                <w:rFonts w:ascii="Arial" w:eastAsia="Times New Roman" w:hAnsi="Arial" w:cs="Arial"/>
                <w:lang w:eastAsia="en-GB"/>
              </w:rPr>
            </w:pPr>
            <w:r w:rsidRPr="00000FAA">
              <w:rPr>
                <w:rFonts w:ascii="Arial" w:eastAsia="Times New Roman" w:hAnsi="Arial" w:cs="Arial"/>
                <w:lang w:eastAsia="en-GB"/>
              </w:rPr>
              <w:t xml:space="preserve">Insufficient Incontinence Care Products, Hand Hygiene Products, Aprons, Bibs gloves, moving handling products etc </w:t>
            </w:r>
          </w:p>
          <w:p w14:paraId="6A6EA279" w14:textId="77777777" w:rsidR="00F56980" w:rsidRDefault="00F56980" w:rsidP="00E16AD5">
            <w:pPr>
              <w:spacing w:before="100" w:beforeAutospacing="1" w:after="100" w:afterAutospacing="1"/>
              <w:jc w:val="both"/>
              <w:rPr>
                <w:rFonts w:ascii="Arial" w:eastAsia="Times New Roman" w:hAnsi="Arial" w:cs="Arial"/>
                <w:lang w:eastAsia="en-GB"/>
              </w:rPr>
            </w:pPr>
          </w:p>
          <w:p w14:paraId="315BEB01" w14:textId="77777777" w:rsidR="00292287" w:rsidRDefault="00292287" w:rsidP="00E16AD5">
            <w:pPr>
              <w:spacing w:before="100" w:beforeAutospacing="1" w:after="100" w:afterAutospacing="1"/>
              <w:jc w:val="both"/>
              <w:rPr>
                <w:rFonts w:ascii="Arial" w:eastAsia="Times New Roman" w:hAnsi="Arial" w:cs="Arial"/>
                <w:lang w:eastAsia="en-GB"/>
              </w:rPr>
            </w:pPr>
          </w:p>
          <w:p w14:paraId="2E53402F" w14:textId="77777777" w:rsidR="008078DD" w:rsidRPr="008078DD" w:rsidRDefault="008078DD" w:rsidP="00E16AD5">
            <w:pPr>
              <w:spacing w:before="100" w:beforeAutospacing="1" w:after="100" w:afterAutospacing="1"/>
              <w:jc w:val="both"/>
              <w:rPr>
                <w:rFonts w:ascii="Arial" w:eastAsia="Times New Roman" w:hAnsi="Arial" w:cs="Arial"/>
                <w:lang w:eastAsia="en-GB"/>
              </w:rPr>
            </w:pPr>
          </w:p>
          <w:p w14:paraId="4AD2151A" w14:textId="77777777" w:rsidR="00E16AD5" w:rsidRPr="00E16AD5" w:rsidRDefault="00E16AD5" w:rsidP="00E16AD5">
            <w:pPr>
              <w:rPr>
                <w:rFonts w:ascii="Calibri" w:eastAsia="Times New Roman" w:hAnsi="Calibri" w:cs="Calibri"/>
                <w:lang w:eastAsia="en-GB"/>
              </w:rPr>
            </w:pPr>
          </w:p>
          <w:p w14:paraId="788071F7" w14:textId="77777777" w:rsidR="00E16AD5" w:rsidRPr="003A5575" w:rsidRDefault="00E16AD5" w:rsidP="00C95EA5">
            <w:pPr>
              <w:spacing w:line="276" w:lineRule="auto"/>
              <w:rPr>
                <w:rFonts w:ascii="Arial" w:hAnsi="Arial" w:cs="Arial"/>
              </w:rPr>
            </w:pPr>
          </w:p>
        </w:tc>
        <w:tc>
          <w:tcPr>
            <w:tcW w:w="3775" w:type="dxa"/>
          </w:tcPr>
          <w:p w14:paraId="53C57A74" w14:textId="77777777" w:rsidR="00410A05" w:rsidRDefault="00D60151" w:rsidP="00410A05">
            <w:pPr>
              <w:spacing w:line="276" w:lineRule="auto"/>
              <w:rPr>
                <w:rFonts w:ascii="Arial" w:hAnsi="Arial" w:cs="Arial"/>
              </w:rPr>
            </w:pPr>
            <w:r w:rsidRPr="002F3A3F">
              <w:rPr>
                <w:rFonts w:ascii="Arial" w:hAnsi="Arial" w:cs="Arial"/>
              </w:rPr>
              <w:lastRenderedPageBreak/>
              <w:t>Continue the positive dialogue with GPs and Pharmaceutical coll</w:t>
            </w:r>
            <w:r w:rsidR="00F600AA">
              <w:rPr>
                <w:rFonts w:ascii="Arial" w:hAnsi="Arial" w:cs="Arial"/>
              </w:rPr>
              <w:t>eagues that have been in place</w:t>
            </w:r>
            <w:r w:rsidR="00F63EDD">
              <w:rPr>
                <w:rFonts w:ascii="Arial" w:hAnsi="Arial" w:cs="Arial"/>
              </w:rPr>
              <w:t>.</w:t>
            </w:r>
          </w:p>
          <w:p w14:paraId="59EAF9A2" w14:textId="77777777" w:rsidR="00410A05" w:rsidRDefault="00410A05" w:rsidP="00410A05">
            <w:pPr>
              <w:spacing w:line="276" w:lineRule="auto"/>
              <w:rPr>
                <w:rFonts w:ascii="Arial" w:hAnsi="Arial" w:cs="Arial"/>
              </w:rPr>
            </w:pPr>
          </w:p>
          <w:p w14:paraId="2616A98A" w14:textId="69312DE8" w:rsidR="00E16AD5" w:rsidRPr="00410A05" w:rsidRDefault="00E16AD5" w:rsidP="003B3C70">
            <w:pPr>
              <w:spacing w:line="276" w:lineRule="auto"/>
              <w:rPr>
                <w:rFonts w:ascii="Arial" w:hAnsi="Arial" w:cs="Arial"/>
              </w:rPr>
            </w:pPr>
            <w:r>
              <w:rPr>
                <w:rFonts w:ascii="Arial" w:hAnsi="Arial" w:cs="Arial"/>
              </w:rPr>
              <w:t xml:space="preserve">Liaison with Civil Contingencies Officer, NHS GGC - </w:t>
            </w:r>
            <w:r w:rsidRPr="00E16AD5">
              <w:rPr>
                <w:rFonts w:ascii="Arial" w:eastAsia="Times New Roman" w:hAnsi="Arial" w:cs="Arial"/>
                <w:lang w:eastAsia="en-GB"/>
              </w:rPr>
              <w:t>Department of Health and Social Care (DHSC) /UK Government urged the NHS not to take steps to stockpile medicines beyond business as usual levels and to maintain normal prescription lengths.</w:t>
            </w:r>
            <w:r w:rsidR="009610D7">
              <w:rPr>
                <w:rFonts w:ascii="Arial" w:eastAsia="Times New Roman" w:hAnsi="Arial" w:cs="Arial"/>
                <w:lang w:eastAsia="en-GB"/>
              </w:rPr>
              <w:t xml:space="preserve"> Pharmaceutical companies have been asked to stockpile an additional </w:t>
            </w:r>
            <w:r w:rsidR="00446EEC">
              <w:rPr>
                <w:rFonts w:ascii="Arial" w:eastAsia="Times New Roman" w:hAnsi="Arial" w:cs="Arial"/>
                <w:lang w:eastAsia="en-GB"/>
              </w:rPr>
              <w:t>6-week</w:t>
            </w:r>
            <w:r w:rsidR="009610D7">
              <w:rPr>
                <w:rFonts w:ascii="Arial" w:eastAsia="Times New Roman" w:hAnsi="Arial" w:cs="Arial"/>
                <w:lang w:eastAsia="en-GB"/>
              </w:rPr>
              <w:t xml:space="preserve"> supply of medicines with a supply touch point in the EU and </w:t>
            </w:r>
            <w:r w:rsidR="000B46DB">
              <w:rPr>
                <w:rFonts w:ascii="Arial" w:eastAsia="Times New Roman" w:hAnsi="Arial" w:cs="Arial"/>
                <w:lang w:eastAsia="en-GB"/>
              </w:rPr>
              <w:t>reroute</w:t>
            </w:r>
            <w:r w:rsidR="009610D7">
              <w:rPr>
                <w:rFonts w:ascii="Arial" w:eastAsia="Times New Roman" w:hAnsi="Arial" w:cs="Arial"/>
                <w:lang w:eastAsia="en-GB"/>
              </w:rPr>
              <w:t xml:space="preserve"> supply routes away from the ‘short straits’ ensuring continuity of medical supplies </w:t>
            </w:r>
            <w:r w:rsidR="00446EEC">
              <w:rPr>
                <w:rFonts w:ascii="Arial" w:eastAsia="Times New Roman" w:hAnsi="Arial" w:cs="Arial"/>
                <w:lang w:eastAsia="en-GB"/>
              </w:rPr>
              <w:t>t</w:t>
            </w:r>
            <w:r w:rsidR="001151D9">
              <w:rPr>
                <w:rFonts w:ascii="Arial" w:eastAsia="Times New Roman" w:hAnsi="Arial" w:cs="Arial"/>
                <w:lang w:eastAsia="en-GB"/>
              </w:rPr>
              <w:t>o NHS and social care providers.</w:t>
            </w:r>
            <w:r w:rsidR="00F63EDD">
              <w:rPr>
                <w:rFonts w:ascii="Arial" w:eastAsia="Times New Roman" w:hAnsi="Arial" w:cs="Arial"/>
                <w:lang w:eastAsia="en-GB"/>
              </w:rPr>
              <w:t xml:space="preserve"> Remains valid Oct 2020</w:t>
            </w:r>
          </w:p>
          <w:p w14:paraId="4E72D4B2" w14:textId="77777777" w:rsidR="008078DD" w:rsidRDefault="008078DD" w:rsidP="00E16AD5">
            <w:pPr>
              <w:spacing w:before="100" w:beforeAutospacing="1" w:after="100" w:afterAutospacing="1"/>
              <w:rPr>
                <w:rFonts w:ascii="Arial" w:eastAsia="Times New Roman" w:hAnsi="Arial" w:cs="Arial"/>
                <w:lang w:eastAsia="en-GB"/>
              </w:rPr>
            </w:pPr>
            <w:r>
              <w:rPr>
                <w:rFonts w:ascii="Arial" w:eastAsia="Times New Roman" w:hAnsi="Arial" w:cs="Arial"/>
                <w:lang w:eastAsia="en-GB"/>
              </w:rPr>
              <w:t>WD HSCP to consider alternative supplies to maintain BAU.</w:t>
            </w:r>
          </w:p>
          <w:p w14:paraId="26568808" w14:textId="77777777" w:rsidR="009A685B" w:rsidRDefault="009A685B" w:rsidP="00E16AD5">
            <w:pPr>
              <w:rPr>
                <w:rFonts w:ascii="Arial" w:eastAsia="Times New Roman" w:hAnsi="Arial" w:cs="Arial"/>
                <w:lang w:eastAsia="en-GB"/>
              </w:rPr>
            </w:pPr>
          </w:p>
          <w:p w14:paraId="7833E2C4" w14:textId="7C5A3C80" w:rsidR="00E16AD5" w:rsidRPr="001151D9" w:rsidRDefault="00E16AD5" w:rsidP="001151D9">
            <w:pPr>
              <w:rPr>
                <w:rFonts w:ascii="Calibri" w:eastAsia="Times New Roman" w:hAnsi="Calibri" w:cs="Calibri"/>
                <w:lang w:eastAsia="en-GB"/>
              </w:rPr>
            </w:pPr>
            <w:r w:rsidRPr="00E16AD5">
              <w:rPr>
                <w:rFonts w:ascii="Arial" w:eastAsia="Times New Roman" w:hAnsi="Arial" w:cs="Arial"/>
                <w:lang w:eastAsia="en-GB"/>
              </w:rPr>
              <w:t xml:space="preserve">Pharmacy teams are constantly reviewing and updating local </w:t>
            </w:r>
            <w:r w:rsidRPr="00E16AD5">
              <w:rPr>
                <w:rFonts w:ascii="Arial" w:eastAsia="Times New Roman" w:hAnsi="Arial" w:cs="Arial"/>
                <w:lang w:eastAsia="en-GB"/>
              </w:rPr>
              <w:lastRenderedPageBreak/>
              <w:t>processes for managing medicine shortages</w:t>
            </w:r>
            <w:r w:rsidR="001151D9">
              <w:rPr>
                <w:rFonts w:ascii="Calibri" w:eastAsia="Times New Roman" w:hAnsi="Calibri" w:cs="Calibri"/>
                <w:lang w:eastAsia="en-GB"/>
              </w:rPr>
              <w:t>.</w:t>
            </w:r>
          </w:p>
          <w:p w14:paraId="798F616D" w14:textId="77777777" w:rsidR="00292287" w:rsidRDefault="00292287" w:rsidP="002F3A3F">
            <w:pPr>
              <w:spacing w:line="276" w:lineRule="auto"/>
              <w:rPr>
                <w:rFonts w:ascii="Arial" w:hAnsi="Arial" w:cs="Arial"/>
                <w:color w:val="FF0000"/>
              </w:rPr>
            </w:pPr>
          </w:p>
          <w:p w14:paraId="1C24BB58" w14:textId="62584809" w:rsidR="00292287" w:rsidRDefault="00292287" w:rsidP="002F3A3F">
            <w:pPr>
              <w:spacing w:line="276" w:lineRule="auto"/>
              <w:rPr>
                <w:rFonts w:ascii="Arial" w:hAnsi="Arial" w:cs="Arial"/>
              </w:rPr>
            </w:pPr>
            <w:r w:rsidRPr="00292287">
              <w:rPr>
                <w:rFonts w:ascii="Arial" w:hAnsi="Arial" w:cs="Arial"/>
              </w:rPr>
              <w:t xml:space="preserve">Incontinence Care products </w:t>
            </w:r>
            <w:r>
              <w:rPr>
                <w:rFonts w:ascii="Arial" w:hAnsi="Arial" w:cs="Arial"/>
              </w:rPr>
              <w:t>are</w:t>
            </w:r>
            <w:r w:rsidRPr="00292287">
              <w:rPr>
                <w:rFonts w:ascii="Arial" w:hAnsi="Arial" w:cs="Arial"/>
              </w:rPr>
              <w:t xml:space="preserve"> hosted across G</w:t>
            </w:r>
            <w:r w:rsidR="00F600AA">
              <w:rPr>
                <w:rFonts w:ascii="Arial" w:hAnsi="Arial" w:cs="Arial"/>
              </w:rPr>
              <w:t xml:space="preserve">lasgow </w:t>
            </w:r>
            <w:r w:rsidRPr="00292287">
              <w:rPr>
                <w:rFonts w:ascii="Arial" w:hAnsi="Arial" w:cs="Arial"/>
              </w:rPr>
              <w:t>G</w:t>
            </w:r>
            <w:r w:rsidR="00F600AA">
              <w:rPr>
                <w:rFonts w:ascii="Arial" w:hAnsi="Arial" w:cs="Arial"/>
              </w:rPr>
              <w:t xml:space="preserve">reater and Clyde (GGC) </w:t>
            </w:r>
            <w:r w:rsidRPr="00292287">
              <w:rPr>
                <w:rFonts w:ascii="Arial" w:hAnsi="Arial" w:cs="Arial"/>
              </w:rPr>
              <w:t xml:space="preserve">so any additional cost </w:t>
            </w:r>
            <w:r w:rsidR="00F600AA">
              <w:rPr>
                <w:rFonts w:ascii="Arial" w:hAnsi="Arial" w:cs="Arial"/>
              </w:rPr>
              <w:t>would be picked up by the host</w:t>
            </w:r>
            <w:r w:rsidR="00410A05">
              <w:rPr>
                <w:rFonts w:ascii="Arial" w:hAnsi="Arial" w:cs="Arial"/>
              </w:rPr>
              <w:t>.</w:t>
            </w:r>
          </w:p>
          <w:p w14:paraId="4833DCEF" w14:textId="77777777" w:rsidR="00292287" w:rsidRDefault="00292287" w:rsidP="002F3A3F">
            <w:pPr>
              <w:spacing w:line="276" w:lineRule="auto"/>
              <w:rPr>
                <w:rFonts w:ascii="Arial" w:hAnsi="Arial" w:cs="Arial"/>
              </w:rPr>
            </w:pPr>
          </w:p>
          <w:p w14:paraId="08AF9EFC" w14:textId="1A2AC553" w:rsidR="00292287" w:rsidRDefault="00292287" w:rsidP="002F3A3F">
            <w:pPr>
              <w:spacing w:line="276" w:lineRule="auto"/>
              <w:rPr>
                <w:rFonts w:ascii="Arial" w:hAnsi="Arial" w:cs="Arial"/>
              </w:rPr>
            </w:pPr>
            <w:r>
              <w:rPr>
                <w:rFonts w:ascii="Arial" w:hAnsi="Arial" w:cs="Arial"/>
              </w:rPr>
              <w:t xml:space="preserve">Hand Hygiene Products – Care Homes and Home Care Teams </w:t>
            </w:r>
            <w:r w:rsidR="00F56980">
              <w:rPr>
                <w:rFonts w:ascii="Arial" w:hAnsi="Arial" w:cs="Arial"/>
              </w:rPr>
              <w:t>estimate that 6K per month is spent on aprons, bibs and gloves, pressure care products and protective clothing.</w:t>
            </w:r>
            <w:r w:rsidR="001151D9">
              <w:rPr>
                <w:rFonts w:ascii="Arial" w:hAnsi="Arial" w:cs="Arial"/>
              </w:rPr>
              <w:t xml:space="preserve"> PPE should be procured through BAU routes however NSS Hub arrangements will remain in place until March 2021</w:t>
            </w:r>
            <w:r w:rsidR="00F56980">
              <w:rPr>
                <w:rFonts w:ascii="Arial" w:hAnsi="Arial" w:cs="Arial"/>
              </w:rPr>
              <w:t xml:space="preserve"> However, this is o</w:t>
            </w:r>
            <w:r w:rsidR="00F600AA">
              <w:rPr>
                <w:rFonts w:ascii="Arial" w:hAnsi="Arial" w:cs="Arial"/>
              </w:rPr>
              <w:t>nly for HSCP internal services</w:t>
            </w:r>
            <w:r w:rsidR="001151D9">
              <w:rPr>
                <w:rFonts w:ascii="Arial" w:hAnsi="Arial" w:cs="Arial"/>
              </w:rPr>
              <w:t>. Current costs have inflated due to COVID-19 and the need for additional PPE.</w:t>
            </w:r>
          </w:p>
          <w:p w14:paraId="5472DB13" w14:textId="77777777" w:rsidR="00F56980" w:rsidRDefault="00F56980" w:rsidP="002F3A3F">
            <w:pPr>
              <w:spacing w:line="276" w:lineRule="auto"/>
              <w:rPr>
                <w:rFonts w:ascii="Arial" w:hAnsi="Arial" w:cs="Arial"/>
              </w:rPr>
            </w:pPr>
          </w:p>
          <w:p w14:paraId="17CC4949" w14:textId="0021A5B9" w:rsidR="00292287" w:rsidRPr="002F3A3F" w:rsidRDefault="00F56980" w:rsidP="00806F0C">
            <w:pPr>
              <w:spacing w:line="276" w:lineRule="auto"/>
              <w:rPr>
                <w:rFonts w:ascii="Arial" w:hAnsi="Arial" w:cs="Arial"/>
              </w:rPr>
            </w:pPr>
            <w:r>
              <w:rPr>
                <w:rFonts w:ascii="Arial" w:hAnsi="Arial" w:cs="Arial"/>
              </w:rPr>
              <w:t>Moving and Handling products – this type of equipment is purchased through Equipu contracts – Glasgow are the lead host authority therefore would be respon</w:t>
            </w:r>
            <w:r w:rsidR="00F600AA">
              <w:rPr>
                <w:rFonts w:ascii="Arial" w:hAnsi="Arial" w:cs="Arial"/>
              </w:rPr>
              <w:t>sible for any additional costs</w:t>
            </w:r>
            <w:r w:rsidR="008A2FC4">
              <w:rPr>
                <w:rFonts w:ascii="Arial" w:hAnsi="Arial" w:cs="Arial"/>
              </w:rPr>
              <w:t xml:space="preserve">. Reduction in activity due to COVID-19 restrictions and backlog in assessments. </w:t>
            </w:r>
          </w:p>
        </w:tc>
        <w:tc>
          <w:tcPr>
            <w:tcW w:w="5850" w:type="dxa"/>
          </w:tcPr>
          <w:p w14:paraId="13242B2C" w14:textId="77777777" w:rsidR="009819D7" w:rsidRPr="003A5575" w:rsidRDefault="009819D7" w:rsidP="009819D7">
            <w:pPr>
              <w:spacing w:line="276" w:lineRule="auto"/>
              <w:rPr>
                <w:rFonts w:ascii="Arial" w:hAnsi="Arial" w:cs="Arial"/>
              </w:rPr>
            </w:pPr>
            <w:r w:rsidRPr="003A5575">
              <w:rPr>
                <w:rFonts w:ascii="Arial" w:hAnsi="Arial" w:cs="Arial"/>
              </w:rPr>
              <w:lastRenderedPageBreak/>
              <w:t>NHS have nationally provided updates as follows:</w:t>
            </w:r>
          </w:p>
          <w:p w14:paraId="6D98EC8E" w14:textId="59ECB6E4" w:rsidR="009819D7" w:rsidRPr="003A5575" w:rsidRDefault="009819D7" w:rsidP="003B3C70">
            <w:pPr>
              <w:rPr>
                <w:rFonts w:ascii="Arial" w:hAnsi="Arial" w:cs="Arial"/>
              </w:rPr>
            </w:pPr>
            <w:r w:rsidRPr="003A5575">
              <w:rPr>
                <w:rFonts w:ascii="Arial" w:hAnsi="Arial" w:cs="Arial"/>
              </w:rPr>
              <w:t xml:space="preserve">Pharmacy team have reviewed &amp; updated local processes for managing medicines shortages including assessing whether additional </w:t>
            </w:r>
            <w:r w:rsidR="003B3C70">
              <w:rPr>
                <w:rFonts w:ascii="Arial" w:hAnsi="Arial" w:cs="Arial"/>
              </w:rPr>
              <w:t>people</w:t>
            </w:r>
            <w:r w:rsidR="00F600AA">
              <w:rPr>
                <w:rFonts w:ascii="Arial" w:hAnsi="Arial" w:cs="Arial"/>
              </w:rPr>
              <w:t xml:space="preserve"> resource is required</w:t>
            </w:r>
            <w:r w:rsidRPr="003A5575">
              <w:rPr>
                <w:rFonts w:ascii="Arial" w:hAnsi="Arial" w:cs="Arial"/>
              </w:rPr>
              <w:t xml:space="preserve">  </w:t>
            </w:r>
          </w:p>
          <w:p w14:paraId="1EB7FEEC" w14:textId="77777777" w:rsidR="009819D7" w:rsidRPr="003A5575" w:rsidRDefault="009819D7" w:rsidP="009819D7">
            <w:pPr>
              <w:rPr>
                <w:rFonts w:ascii="Arial" w:hAnsi="Arial" w:cs="Arial"/>
              </w:rPr>
            </w:pPr>
          </w:p>
          <w:p w14:paraId="13BB569D" w14:textId="3D132FF2" w:rsidR="00E16AD5" w:rsidRDefault="00E16AD5" w:rsidP="009819D7">
            <w:pPr>
              <w:spacing w:line="276" w:lineRule="auto"/>
              <w:rPr>
                <w:rFonts w:ascii="Arial" w:hAnsi="Arial" w:cs="Arial"/>
              </w:rPr>
            </w:pPr>
            <w:r>
              <w:rPr>
                <w:rFonts w:ascii="Arial" w:hAnsi="Arial" w:cs="Arial"/>
              </w:rPr>
              <w:t xml:space="preserve">The formation of a senior pharmacy incident response team has been agreed to address urgent and emerging issues with medicines supply if </w:t>
            </w:r>
            <w:r w:rsidR="000B46DB">
              <w:rPr>
                <w:rFonts w:ascii="Arial" w:hAnsi="Arial" w:cs="Arial"/>
              </w:rPr>
              <w:t>these increases</w:t>
            </w:r>
            <w:r>
              <w:rPr>
                <w:rFonts w:ascii="Arial" w:hAnsi="Arial" w:cs="Arial"/>
              </w:rPr>
              <w:t xml:space="preserve"> signific</w:t>
            </w:r>
            <w:r w:rsidR="00F600AA">
              <w:rPr>
                <w:rFonts w:ascii="Arial" w:hAnsi="Arial" w:cs="Arial"/>
              </w:rPr>
              <w:t>antly following a no deal exit</w:t>
            </w:r>
            <w:r w:rsidR="001151D9">
              <w:rPr>
                <w:rFonts w:ascii="Arial" w:hAnsi="Arial" w:cs="Arial"/>
              </w:rPr>
              <w:t>.</w:t>
            </w:r>
            <w:r w:rsidR="00F63EDD">
              <w:rPr>
                <w:rFonts w:ascii="Arial" w:hAnsi="Arial" w:cs="Arial"/>
              </w:rPr>
              <w:t xml:space="preserve"> </w:t>
            </w:r>
            <w:r w:rsidR="00F63EDD">
              <w:rPr>
                <w:rFonts w:ascii="Arial" w:eastAsia="Times New Roman" w:hAnsi="Arial" w:cs="Arial"/>
              </w:rPr>
              <w:t>There are a number of drugs in short supply – including anti-depressants which at the moment has led to significant increases in price/item.</w:t>
            </w:r>
          </w:p>
          <w:p w14:paraId="14F68554" w14:textId="77777777" w:rsidR="009610D7" w:rsidRDefault="009610D7" w:rsidP="009819D7">
            <w:pPr>
              <w:spacing w:line="276" w:lineRule="auto"/>
              <w:rPr>
                <w:rFonts w:ascii="Arial" w:hAnsi="Arial" w:cs="Arial"/>
              </w:rPr>
            </w:pPr>
          </w:p>
          <w:p w14:paraId="50659525" w14:textId="3A012DC8" w:rsidR="00F600AA" w:rsidRDefault="009610D7" w:rsidP="009819D7">
            <w:pPr>
              <w:spacing w:line="276" w:lineRule="auto"/>
              <w:rPr>
                <w:rFonts w:ascii="Arial" w:hAnsi="Arial" w:cs="Arial"/>
              </w:rPr>
            </w:pPr>
            <w:r>
              <w:rPr>
                <w:rFonts w:ascii="Arial" w:hAnsi="Arial" w:cs="Arial"/>
              </w:rPr>
              <w:t>UK Govt needs to ensure that regulatory and licencing arrangements are in place to ensure continued access to medicines, medical sup</w:t>
            </w:r>
            <w:r w:rsidR="00F600AA">
              <w:rPr>
                <w:rFonts w:ascii="Arial" w:hAnsi="Arial" w:cs="Arial"/>
              </w:rPr>
              <w:t>plies and medical radioisotope</w:t>
            </w:r>
            <w:r w:rsidR="001151D9">
              <w:rPr>
                <w:rFonts w:ascii="Arial" w:hAnsi="Arial" w:cs="Arial"/>
              </w:rPr>
              <w:t>.</w:t>
            </w:r>
            <w:r>
              <w:rPr>
                <w:rFonts w:ascii="Arial" w:hAnsi="Arial" w:cs="Arial"/>
              </w:rPr>
              <w:t xml:space="preserve"> </w:t>
            </w:r>
          </w:p>
          <w:p w14:paraId="64179E08" w14:textId="77777777" w:rsidR="00F600AA" w:rsidRDefault="00F600AA" w:rsidP="009819D7">
            <w:pPr>
              <w:spacing w:line="276" w:lineRule="auto"/>
              <w:rPr>
                <w:rFonts w:ascii="Arial" w:hAnsi="Arial" w:cs="Arial"/>
              </w:rPr>
            </w:pPr>
          </w:p>
          <w:p w14:paraId="791680D4" w14:textId="43782FCF" w:rsidR="00446EEC" w:rsidRDefault="00446EEC" w:rsidP="009819D7">
            <w:pPr>
              <w:spacing w:line="276" w:lineRule="auto"/>
              <w:rPr>
                <w:rFonts w:ascii="Arial" w:hAnsi="Arial" w:cs="Arial"/>
              </w:rPr>
            </w:pPr>
            <w:r>
              <w:rPr>
                <w:rFonts w:ascii="Arial" w:hAnsi="Arial" w:cs="Arial"/>
              </w:rPr>
              <w:t xml:space="preserve">SG has established a Scottish Medicine Shortage Response Group which will review evidence and intelligence, recommend action, </w:t>
            </w:r>
            <w:r w:rsidR="00045204">
              <w:rPr>
                <w:rFonts w:ascii="Arial" w:hAnsi="Arial" w:cs="Arial"/>
              </w:rPr>
              <w:t xml:space="preserve">and instigate escalation to the UK Medicines Shortage </w:t>
            </w:r>
            <w:r w:rsidR="00F600AA">
              <w:rPr>
                <w:rFonts w:ascii="Arial" w:hAnsi="Arial" w:cs="Arial"/>
              </w:rPr>
              <w:t>Group, of which SG is a member</w:t>
            </w:r>
            <w:r w:rsidR="001151D9">
              <w:rPr>
                <w:rFonts w:ascii="Arial" w:hAnsi="Arial" w:cs="Arial"/>
              </w:rPr>
              <w:t>.</w:t>
            </w:r>
          </w:p>
          <w:p w14:paraId="6F5942BE" w14:textId="77777777" w:rsidR="00F56980" w:rsidRDefault="00F56980" w:rsidP="009819D7">
            <w:pPr>
              <w:spacing w:line="276" w:lineRule="auto"/>
              <w:rPr>
                <w:rFonts w:ascii="Arial" w:hAnsi="Arial" w:cs="Arial"/>
              </w:rPr>
            </w:pPr>
          </w:p>
          <w:p w14:paraId="4E626B6F" w14:textId="77777777" w:rsidR="0077571F" w:rsidRDefault="0077571F" w:rsidP="009819D7">
            <w:pPr>
              <w:spacing w:line="276" w:lineRule="auto"/>
              <w:rPr>
                <w:rFonts w:ascii="Arial" w:hAnsi="Arial" w:cs="Arial"/>
              </w:rPr>
            </w:pPr>
          </w:p>
          <w:p w14:paraId="30C05745" w14:textId="77777777" w:rsidR="0077571F" w:rsidRDefault="0077571F" w:rsidP="009819D7">
            <w:pPr>
              <w:spacing w:line="276" w:lineRule="auto"/>
              <w:rPr>
                <w:rFonts w:ascii="Arial" w:hAnsi="Arial" w:cs="Arial"/>
              </w:rPr>
            </w:pPr>
          </w:p>
          <w:p w14:paraId="5DE0B2A7" w14:textId="77777777" w:rsidR="0077571F" w:rsidRDefault="0077571F" w:rsidP="009819D7">
            <w:pPr>
              <w:spacing w:line="276" w:lineRule="auto"/>
              <w:rPr>
                <w:rFonts w:ascii="Arial" w:hAnsi="Arial" w:cs="Arial"/>
              </w:rPr>
            </w:pPr>
          </w:p>
          <w:p w14:paraId="1032A08A" w14:textId="77777777" w:rsidR="0077571F" w:rsidRDefault="0077571F" w:rsidP="009819D7">
            <w:pPr>
              <w:spacing w:line="276" w:lineRule="auto"/>
              <w:rPr>
                <w:rFonts w:ascii="Arial" w:hAnsi="Arial" w:cs="Arial"/>
              </w:rPr>
            </w:pPr>
          </w:p>
          <w:p w14:paraId="014588E1" w14:textId="77777777" w:rsidR="0077571F" w:rsidRDefault="0077571F" w:rsidP="009819D7">
            <w:pPr>
              <w:spacing w:line="276" w:lineRule="auto"/>
              <w:rPr>
                <w:rFonts w:ascii="Arial" w:hAnsi="Arial" w:cs="Arial"/>
              </w:rPr>
            </w:pPr>
          </w:p>
          <w:p w14:paraId="63A0E2CC" w14:textId="77777777" w:rsidR="0077571F" w:rsidRDefault="0077571F" w:rsidP="009819D7">
            <w:pPr>
              <w:spacing w:line="276" w:lineRule="auto"/>
              <w:rPr>
                <w:rFonts w:ascii="Arial" w:hAnsi="Arial" w:cs="Arial"/>
              </w:rPr>
            </w:pPr>
          </w:p>
          <w:p w14:paraId="2E299BC1" w14:textId="77777777" w:rsidR="0077571F" w:rsidRDefault="0077571F" w:rsidP="009819D7">
            <w:pPr>
              <w:spacing w:line="276" w:lineRule="auto"/>
              <w:rPr>
                <w:rFonts w:ascii="Arial" w:hAnsi="Arial" w:cs="Arial"/>
              </w:rPr>
            </w:pPr>
          </w:p>
          <w:p w14:paraId="0B9F9AA8" w14:textId="77777777" w:rsidR="00DB0180" w:rsidRDefault="00DB0180" w:rsidP="009819D7">
            <w:pPr>
              <w:spacing w:line="276" w:lineRule="auto"/>
              <w:rPr>
                <w:rFonts w:ascii="Arial" w:hAnsi="Arial" w:cs="Arial"/>
              </w:rPr>
            </w:pPr>
          </w:p>
          <w:p w14:paraId="70D44607" w14:textId="2FBA184B" w:rsidR="00F56980" w:rsidRPr="003A5575" w:rsidRDefault="00F56980" w:rsidP="00410A05">
            <w:pPr>
              <w:spacing w:line="276" w:lineRule="auto"/>
              <w:rPr>
                <w:rFonts w:ascii="Arial" w:hAnsi="Arial" w:cs="Arial"/>
              </w:rPr>
            </w:pPr>
            <w:r>
              <w:rPr>
                <w:rFonts w:ascii="Arial" w:hAnsi="Arial" w:cs="Arial"/>
              </w:rPr>
              <w:t>With regards to “clinical consumables” the bulk of these are done monthly to m</w:t>
            </w:r>
            <w:r w:rsidR="00410A05">
              <w:rPr>
                <w:rFonts w:ascii="Arial" w:hAnsi="Arial" w:cs="Arial"/>
              </w:rPr>
              <w:t>aintain BAU. Guidance stated</w:t>
            </w:r>
            <w:r>
              <w:rPr>
                <w:rFonts w:ascii="Arial" w:hAnsi="Arial" w:cs="Arial"/>
              </w:rPr>
              <w:t xml:space="preserve"> that a minimum of a 6-week sh</w:t>
            </w:r>
            <w:r w:rsidR="00410A05">
              <w:rPr>
                <w:rFonts w:ascii="Arial" w:hAnsi="Arial" w:cs="Arial"/>
              </w:rPr>
              <w:t xml:space="preserve">ould be purchased. A survey was carried out by </w:t>
            </w:r>
            <w:r>
              <w:rPr>
                <w:rFonts w:ascii="Arial" w:hAnsi="Arial" w:cs="Arial"/>
              </w:rPr>
              <w:t>Scotla</w:t>
            </w:r>
            <w:r w:rsidR="00CC5C26">
              <w:rPr>
                <w:rFonts w:ascii="Arial" w:hAnsi="Arial" w:cs="Arial"/>
              </w:rPr>
              <w:t>nd Excel on “clinical supplies</w:t>
            </w:r>
            <w:r w:rsidR="00F600AA">
              <w:rPr>
                <w:rFonts w:ascii="Arial" w:hAnsi="Arial" w:cs="Arial"/>
              </w:rPr>
              <w:t xml:space="preserve">”. </w:t>
            </w:r>
          </w:p>
        </w:tc>
      </w:tr>
      <w:tr w:rsidR="003A5575" w:rsidRPr="003A5575" w14:paraId="311C08E0" w14:textId="77777777" w:rsidTr="00A04AD9">
        <w:trPr>
          <w:trHeight w:val="3109"/>
        </w:trPr>
        <w:tc>
          <w:tcPr>
            <w:tcW w:w="2526" w:type="dxa"/>
          </w:tcPr>
          <w:p w14:paraId="73C90E11" w14:textId="77777777" w:rsidR="00587AF6" w:rsidRDefault="00C92EBA" w:rsidP="00C95EA5">
            <w:pPr>
              <w:spacing w:line="276" w:lineRule="auto"/>
              <w:rPr>
                <w:rFonts w:ascii="Arial" w:hAnsi="Arial" w:cs="Arial"/>
              </w:rPr>
            </w:pPr>
            <w:r w:rsidRPr="003A5575">
              <w:rPr>
                <w:rFonts w:ascii="Arial" w:hAnsi="Arial" w:cs="Arial"/>
              </w:rPr>
              <w:lastRenderedPageBreak/>
              <w:t>Certain types of fresh food supply may decrease / prices of certain foods may increase</w:t>
            </w:r>
          </w:p>
          <w:p w14:paraId="6B0B88BA" w14:textId="77777777" w:rsidR="00B752CD" w:rsidRDefault="00B752CD" w:rsidP="00C95EA5">
            <w:pPr>
              <w:spacing w:line="276" w:lineRule="auto"/>
              <w:rPr>
                <w:rFonts w:ascii="Arial" w:hAnsi="Arial" w:cs="Arial"/>
              </w:rPr>
            </w:pPr>
          </w:p>
          <w:p w14:paraId="10D52EBC" w14:textId="77777777" w:rsidR="00B752CD" w:rsidRDefault="00B752CD" w:rsidP="00C95EA5">
            <w:pPr>
              <w:spacing w:line="276" w:lineRule="auto"/>
              <w:rPr>
                <w:rFonts w:ascii="Arial" w:hAnsi="Arial" w:cs="Arial"/>
              </w:rPr>
            </w:pPr>
          </w:p>
          <w:p w14:paraId="37505DB1" w14:textId="77777777" w:rsidR="00B752CD" w:rsidRDefault="00B752CD" w:rsidP="00C95EA5">
            <w:pPr>
              <w:spacing w:line="276" w:lineRule="auto"/>
              <w:rPr>
                <w:rFonts w:ascii="Arial" w:hAnsi="Arial" w:cs="Arial"/>
              </w:rPr>
            </w:pPr>
          </w:p>
          <w:p w14:paraId="3B03F4D9" w14:textId="77777777" w:rsidR="00B752CD" w:rsidRDefault="00B752CD" w:rsidP="00C95EA5">
            <w:pPr>
              <w:spacing w:line="276" w:lineRule="auto"/>
              <w:rPr>
                <w:rFonts w:ascii="Arial" w:hAnsi="Arial" w:cs="Arial"/>
              </w:rPr>
            </w:pPr>
          </w:p>
          <w:p w14:paraId="3F426519" w14:textId="77777777" w:rsidR="00B752CD" w:rsidRDefault="00B752CD" w:rsidP="00C95EA5">
            <w:pPr>
              <w:spacing w:line="276" w:lineRule="auto"/>
              <w:rPr>
                <w:rFonts w:ascii="Arial" w:hAnsi="Arial" w:cs="Arial"/>
              </w:rPr>
            </w:pPr>
          </w:p>
          <w:p w14:paraId="4EACF1DA" w14:textId="77777777" w:rsidR="00B752CD" w:rsidRDefault="00B752CD" w:rsidP="00C95EA5">
            <w:pPr>
              <w:spacing w:line="276" w:lineRule="auto"/>
              <w:rPr>
                <w:rFonts w:ascii="Arial" w:hAnsi="Arial" w:cs="Arial"/>
              </w:rPr>
            </w:pPr>
          </w:p>
          <w:p w14:paraId="0B2635DE" w14:textId="77777777" w:rsidR="00B752CD" w:rsidRDefault="00B752CD" w:rsidP="00C95EA5">
            <w:pPr>
              <w:spacing w:line="276" w:lineRule="auto"/>
              <w:rPr>
                <w:rFonts w:ascii="Arial" w:hAnsi="Arial" w:cs="Arial"/>
              </w:rPr>
            </w:pPr>
          </w:p>
          <w:p w14:paraId="244CC67A" w14:textId="77777777" w:rsidR="00B752CD" w:rsidRDefault="00B752CD" w:rsidP="00C95EA5">
            <w:pPr>
              <w:spacing w:line="276" w:lineRule="auto"/>
              <w:rPr>
                <w:rFonts w:ascii="Arial" w:hAnsi="Arial" w:cs="Arial"/>
              </w:rPr>
            </w:pPr>
          </w:p>
          <w:p w14:paraId="5D233662" w14:textId="77777777" w:rsidR="00B752CD" w:rsidRDefault="00B752CD" w:rsidP="00C95EA5">
            <w:pPr>
              <w:spacing w:line="276" w:lineRule="auto"/>
              <w:rPr>
                <w:rFonts w:ascii="Arial" w:hAnsi="Arial" w:cs="Arial"/>
              </w:rPr>
            </w:pPr>
          </w:p>
          <w:p w14:paraId="2A33ED9E" w14:textId="77777777" w:rsidR="00B752CD" w:rsidRDefault="00B752CD" w:rsidP="00C95EA5">
            <w:pPr>
              <w:spacing w:line="276" w:lineRule="auto"/>
              <w:rPr>
                <w:rFonts w:ascii="Arial" w:hAnsi="Arial" w:cs="Arial"/>
              </w:rPr>
            </w:pPr>
          </w:p>
          <w:p w14:paraId="144341C5" w14:textId="77777777" w:rsidR="00B752CD" w:rsidRDefault="00B752CD" w:rsidP="00C95EA5">
            <w:pPr>
              <w:spacing w:line="276" w:lineRule="auto"/>
              <w:rPr>
                <w:rFonts w:ascii="Arial" w:hAnsi="Arial" w:cs="Arial"/>
              </w:rPr>
            </w:pPr>
          </w:p>
          <w:p w14:paraId="093A4D99" w14:textId="77777777" w:rsidR="00B752CD" w:rsidRDefault="00B752CD" w:rsidP="00C95EA5">
            <w:pPr>
              <w:spacing w:line="276" w:lineRule="auto"/>
              <w:rPr>
                <w:rFonts w:ascii="Arial" w:hAnsi="Arial" w:cs="Arial"/>
              </w:rPr>
            </w:pPr>
          </w:p>
          <w:p w14:paraId="443E7895" w14:textId="77777777" w:rsidR="00B752CD" w:rsidRDefault="00B752CD" w:rsidP="00C95EA5">
            <w:pPr>
              <w:spacing w:line="276" w:lineRule="auto"/>
              <w:rPr>
                <w:rFonts w:ascii="Arial" w:hAnsi="Arial" w:cs="Arial"/>
              </w:rPr>
            </w:pPr>
          </w:p>
          <w:p w14:paraId="1295979B" w14:textId="77777777" w:rsidR="00B752CD" w:rsidRDefault="00B752CD" w:rsidP="00C95EA5">
            <w:pPr>
              <w:spacing w:line="276" w:lineRule="auto"/>
              <w:rPr>
                <w:rFonts w:ascii="Arial" w:hAnsi="Arial" w:cs="Arial"/>
              </w:rPr>
            </w:pPr>
          </w:p>
          <w:p w14:paraId="100DAB42" w14:textId="77777777" w:rsidR="00B752CD" w:rsidRDefault="00B752CD" w:rsidP="00C95EA5">
            <w:pPr>
              <w:spacing w:line="276" w:lineRule="auto"/>
              <w:rPr>
                <w:rFonts w:ascii="Arial" w:hAnsi="Arial" w:cs="Arial"/>
              </w:rPr>
            </w:pPr>
          </w:p>
          <w:p w14:paraId="46CB82FE" w14:textId="77777777" w:rsidR="00B752CD" w:rsidRDefault="00B752CD" w:rsidP="00C95EA5">
            <w:pPr>
              <w:spacing w:line="276" w:lineRule="auto"/>
              <w:rPr>
                <w:rFonts w:ascii="Arial" w:hAnsi="Arial" w:cs="Arial"/>
              </w:rPr>
            </w:pPr>
          </w:p>
          <w:p w14:paraId="0AD8406B" w14:textId="7FF981AD" w:rsidR="00B752CD" w:rsidRPr="003A5575" w:rsidRDefault="00B752CD" w:rsidP="00C95EA5">
            <w:pPr>
              <w:spacing w:line="276" w:lineRule="auto"/>
              <w:rPr>
                <w:rFonts w:ascii="Arial" w:hAnsi="Arial" w:cs="Arial"/>
              </w:rPr>
            </w:pPr>
          </w:p>
        </w:tc>
        <w:tc>
          <w:tcPr>
            <w:tcW w:w="4319" w:type="dxa"/>
          </w:tcPr>
          <w:p w14:paraId="252C0AA9" w14:textId="77777777" w:rsidR="00587AF6" w:rsidRDefault="00C92EBA" w:rsidP="00C95EA5">
            <w:pPr>
              <w:pStyle w:val="ListParagraph"/>
              <w:numPr>
                <w:ilvl w:val="0"/>
                <w:numId w:val="1"/>
              </w:numPr>
              <w:spacing w:line="276" w:lineRule="auto"/>
              <w:ind w:left="319" w:hanging="284"/>
              <w:rPr>
                <w:rFonts w:ascii="Arial" w:hAnsi="Arial" w:cs="Arial"/>
              </w:rPr>
            </w:pPr>
            <w:r w:rsidRPr="003A5575">
              <w:rPr>
                <w:rFonts w:ascii="Arial" w:hAnsi="Arial" w:cs="Arial"/>
              </w:rPr>
              <w:t>Potential additional costs for services that purchase / supply food</w:t>
            </w:r>
          </w:p>
          <w:p w14:paraId="25A1BB4E" w14:textId="07D52D36" w:rsidR="000E59DC" w:rsidRPr="003A5575" w:rsidRDefault="000E59DC" w:rsidP="000E59DC">
            <w:pPr>
              <w:pStyle w:val="ListParagraph"/>
              <w:numPr>
                <w:ilvl w:val="0"/>
                <w:numId w:val="1"/>
              </w:numPr>
              <w:spacing w:line="276" w:lineRule="auto"/>
              <w:ind w:left="319" w:hanging="284"/>
              <w:rPr>
                <w:rFonts w:ascii="Arial" w:hAnsi="Arial" w:cs="Arial"/>
              </w:rPr>
            </w:pPr>
            <w:r w:rsidRPr="003A5575">
              <w:rPr>
                <w:rFonts w:ascii="Arial" w:hAnsi="Arial" w:cs="Arial"/>
              </w:rPr>
              <w:t>Impacts on food provision at care homes</w:t>
            </w:r>
            <w:r>
              <w:rPr>
                <w:rFonts w:ascii="Arial" w:hAnsi="Arial" w:cs="Arial"/>
              </w:rPr>
              <w:t xml:space="preserve"> and children homes</w:t>
            </w:r>
            <w:r w:rsidR="000D5C35">
              <w:rPr>
                <w:rFonts w:ascii="Arial" w:hAnsi="Arial" w:cs="Arial"/>
              </w:rPr>
              <w:t xml:space="preserve">. Possible food increase of </w:t>
            </w:r>
            <w:r w:rsidR="00F82E74">
              <w:rPr>
                <w:rFonts w:ascii="Arial" w:hAnsi="Arial" w:cs="Arial"/>
              </w:rPr>
              <w:t xml:space="preserve">15% to </w:t>
            </w:r>
            <w:r w:rsidR="000D5C35">
              <w:rPr>
                <w:rFonts w:ascii="Arial" w:hAnsi="Arial" w:cs="Arial"/>
              </w:rPr>
              <w:t>20%</w:t>
            </w:r>
            <w:r w:rsidR="00B752CD">
              <w:rPr>
                <w:rFonts w:ascii="Arial" w:hAnsi="Arial" w:cs="Arial"/>
              </w:rPr>
              <w:t xml:space="preserve"> due to tariff changes, sterling depreciation and boarder disruption.</w:t>
            </w:r>
          </w:p>
          <w:p w14:paraId="489B64DF" w14:textId="77777777" w:rsidR="000E59DC" w:rsidRPr="003A5575" w:rsidRDefault="000E59DC" w:rsidP="000E59DC">
            <w:pPr>
              <w:pStyle w:val="ListParagraph"/>
              <w:spacing w:line="276" w:lineRule="auto"/>
              <w:ind w:left="319"/>
              <w:rPr>
                <w:rFonts w:ascii="Arial" w:hAnsi="Arial" w:cs="Arial"/>
              </w:rPr>
            </w:pPr>
          </w:p>
        </w:tc>
        <w:tc>
          <w:tcPr>
            <w:tcW w:w="3775" w:type="dxa"/>
          </w:tcPr>
          <w:p w14:paraId="0C798812" w14:textId="77777777" w:rsidR="001B7AC2" w:rsidRPr="003A5575" w:rsidRDefault="001B7AC2" w:rsidP="001B7AC2">
            <w:pPr>
              <w:spacing w:line="276" w:lineRule="auto"/>
              <w:rPr>
                <w:rFonts w:ascii="Arial" w:hAnsi="Arial" w:cs="Arial"/>
              </w:rPr>
            </w:pPr>
          </w:p>
        </w:tc>
        <w:tc>
          <w:tcPr>
            <w:tcW w:w="5850" w:type="dxa"/>
          </w:tcPr>
          <w:p w14:paraId="2D65D1D6" w14:textId="4E4F032C" w:rsidR="000E59DC" w:rsidRPr="009B6952" w:rsidRDefault="000E59DC" w:rsidP="000E59DC">
            <w:pPr>
              <w:spacing w:line="276" w:lineRule="auto"/>
              <w:rPr>
                <w:rFonts w:ascii="Arial" w:eastAsia="Times New Roman" w:hAnsi="Arial" w:cs="Arial"/>
              </w:rPr>
            </w:pPr>
            <w:r w:rsidRPr="009B6952">
              <w:rPr>
                <w:rFonts w:ascii="Arial" w:eastAsia="Times New Roman" w:hAnsi="Arial" w:cs="Arial"/>
              </w:rPr>
              <w:t xml:space="preserve">Facilities Services maintain a very limited stock of tinned and dried food that is maintained </w:t>
            </w:r>
            <w:r w:rsidR="005415BC" w:rsidRPr="009B6952">
              <w:rPr>
                <w:rFonts w:ascii="Arial" w:eastAsia="Times New Roman" w:hAnsi="Arial" w:cs="Arial"/>
              </w:rPr>
              <w:t>year-round</w:t>
            </w:r>
            <w:r w:rsidRPr="009B6952">
              <w:rPr>
                <w:rFonts w:ascii="Arial" w:eastAsia="Times New Roman" w:hAnsi="Arial" w:cs="Arial"/>
              </w:rPr>
              <w:t>, in case of single premise emergencies – while this is not EU Exit specific, it could be utilised in the event of a localised</w:t>
            </w:r>
            <w:r w:rsidR="000D5C35">
              <w:rPr>
                <w:rFonts w:ascii="Arial" w:eastAsia="Times New Roman" w:hAnsi="Arial" w:cs="Arial"/>
              </w:rPr>
              <w:t xml:space="preserve"> issue being experienced</w:t>
            </w:r>
            <w:r w:rsidR="008A2FC4">
              <w:rPr>
                <w:rFonts w:ascii="Arial" w:eastAsia="Times New Roman" w:hAnsi="Arial" w:cs="Arial"/>
              </w:rPr>
              <w:t xml:space="preserve">. It has recently been suggested that Care Homes should hold their own emergency stock items. School Food Legislation </w:t>
            </w:r>
            <w:r w:rsidR="008E5E52">
              <w:rPr>
                <w:rFonts w:ascii="Arial" w:eastAsia="Times New Roman" w:hAnsi="Arial" w:cs="Arial"/>
              </w:rPr>
              <w:t xml:space="preserve">is very strict and the types of products which Facilities Services hold are unlikely to benefit in the HSCP setting. </w:t>
            </w:r>
          </w:p>
          <w:p w14:paraId="362FDA88" w14:textId="77777777" w:rsidR="000E59DC" w:rsidRPr="009B6952" w:rsidRDefault="000E59DC" w:rsidP="000E59DC">
            <w:pPr>
              <w:spacing w:line="276" w:lineRule="auto"/>
              <w:rPr>
                <w:rFonts w:ascii="Arial" w:eastAsia="Times New Roman" w:hAnsi="Arial" w:cs="Arial"/>
              </w:rPr>
            </w:pPr>
          </w:p>
          <w:p w14:paraId="64DF5A70" w14:textId="6134A47B" w:rsidR="000E59DC" w:rsidRPr="009B6952" w:rsidRDefault="000E59DC" w:rsidP="000E59DC">
            <w:pPr>
              <w:spacing w:line="276" w:lineRule="auto"/>
              <w:rPr>
                <w:rFonts w:ascii="Arial" w:eastAsia="Times New Roman" w:hAnsi="Arial" w:cs="Arial"/>
              </w:rPr>
            </w:pPr>
            <w:r w:rsidRPr="009B6952">
              <w:rPr>
                <w:rFonts w:ascii="Arial" w:eastAsia="Times New Roman" w:hAnsi="Arial" w:cs="Arial"/>
              </w:rPr>
              <w:t xml:space="preserve">At this stage, and in line with Scottish Government and COSLA advice, there is no intention to </w:t>
            </w:r>
            <w:r w:rsidR="005415BC" w:rsidRPr="009B6952">
              <w:rPr>
                <w:rFonts w:ascii="Arial" w:eastAsia="Times New Roman" w:hAnsi="Arial" w:cs="Arial"/>
              </w:rPr>
              <w:t>stockpile</w:t>
            </w:r>
            <w:r w:rsidRPr="009B6952">
              <w:rPr>
                <w:rFonts w:ascii="Arial" w:eastAsia="Times New Roman" w:hAnsi="Arial" w:cs="Arial"/>
              </w:rPr>
              <w:t xml:space="preserve"> beyond this contingency as storage capacity an</w:t>
            </w:r>
            <w:r w:rsidR="000D5C35">
              <w:rPr>
                <w:rFonts w:ascii="Arial" w:eastAsia="Times New Roman" w:hAnsi="Arial" w:cs="Arial"/>
              </w:rPr>
              <w:t>d freezer space prohibits this</w:t>
            </w:r>
            <w:r w:rsidR="00B752CD">
              <w:rPr>
                <w:rFonts w:ascii="Arial" w:eastAsia="Times New Roman" w:hAnsi="Arial" w:cs="Arial"/>
              </w:rPr>
              <w:t>.</w:t>
            </w:r>
          </w:p>
          <w:p w14:paraId="679D5C04" w14:textId="77777777" w:rsidR="000E59DC" w:rsidRPr="009B6952" w:rsidRDefault="000E59DC" w:rsidP="000E59DC">
            <w:pPr>
              <w:spacing w:line="276" w:lineRule="auto"/>
              <w:rPr>
                <w:rFonts w:ascii="Arial" w:eastAsia="Times New Roman" w:hAnsi="Arial" w:cs="Arial"/>
              </w:rPr>
            </w:pPr>
          </w:p>
          <w:p w14:paraId="1AE003C9" w14:textId="1A2AD347" w:rsidR="000E59DC" w:rsidRDefault="000E59DC" w:rsidP="000E59DC">
            <w:pPr>
              <w:spacing w:line="276" w:lineRule="auto"/>
              <w:rPr>
                <w:rFonts w:ascii="Arial" w:eastAsia="Times New Roman" w:hAnsi="Arial" w:cs="Arial"/>
              </w:rPr>
            </w:pPr>
            <w:r w:rsidRPr="009B6952">
              <w:rPr>
                <w:rFonts w:ascii="Arial" w:eastAsia="Times New Roman" w:hAnsi="Arial" w:cs="Arial"/>
              </w:rPr>
              <w:t xml:space="preserve">In </w:t>
            </w:r>
            <w:r w:rsidR="005415BC" w:rsidRPr="009B6952">
              <w:rPr>
                <w:rFonts w:ascii="Arial" w:eastAsia="Times New Roman" w:hAnsi="Arial" w:cs="Arial"/>
              </w:rPr>
              <w:t>addition,</w:t>
            </w:r>
            <w:r w:rsidRPr="009B6952">
              <w:rPr>
                <w:rFonts w:ascii="Arial" w:eastAsia="Times New Roman" w:hAnsi="Arial" w:cs="Arial"/>
              </w:rPr>
              <w:t xml:space="preserve"> catering managers and cooks have their own procurement cards which they presently use to purchase provisions via Scot Exel Suppliers however the cards can also </w:t>
            </w:r>
            <w:r w:rsidR="000D5C35">
              <w:rPr>
                <w:rFonts w:ascii="Arial" w:eastAsia="Times New Roman" w:hAnsi="Arial" w:cs="Arial"/>
              </w:rPr>
              <w:t>be used elsewhere if necessary</w:t>
            </w:r>
            <w:r w:rsidR="00B752CD">
              <w:rPr>
                <w:rFonts w:ascii="Arial" w:eastAsia="Times New Roman" w:hAnsi="Arial" w:cs="Arial"/>
              </w:rPr>
              <w:t>.</w:t>
            </w:r>
          </w:p>
          <w:p w14:paraId="1EFDF2F0" w14:textId="77777777" w:rsidR="000D5C35" w:rsidRPr="009B6952" w:rsidRDefault="000D5C35" w:rsidP="000E59DC">
            <w:pPr>
              <w:spacing w:line="276" w:lineRule="auto"/>
              <w:rPr>
                <w:rFonts w:ascii="Arial" w:eastAsia="Times New Roman" w:hAnsi="Arial" w:cs="Arial"/>
              </w:rPr>
            </w:pPr>
          </w:p>
          <w:p w14:paraId="56CA7CA1" w14:textId="2080021D" w:rsidR="00C600DD" w:rsidRPr="003A5575" w:rsidRDefault="009B6952" w:rsidP="00A04AD9">
            <w:pPr>
              <w:spacing w:line="276" w:lineRule="auto"/>
              <w:rPr>
                <w:rFonts w:ascii="Arial" w:hAnsi="Arial" w:cs="Arial"/>
              </w:rPr>
            </w:pPr>
            <w:r w:rsidRPr="009B6952">
              <w:rPr>
                <w:rFonts w:ascii="Arial" w:eastAsia="Times New Roman" w:hAnsi="Arial" w:cs="Arial"/>
              </w:rPr>
              <w:t xml:space="preserve">Potential additional expenditure has been highlighted to CoSLA </w:t>
            </w:r>
            <w:r w:rsidR="00B752CD">
              <w:rPr>
                <w:rFonts w:ascii="Arial" w:eastAsia="Times New Roman" w:hAnsi="Arial" w:cs="Arial"/>
              </w:rPr>
              <w:t>via the</w:t>
            </w:r>
            <w:r w:rsidRPr="009B6952">
              <w:rPr>
                <w:rFonts w:ascii="Arial" w:eastAsia="Times New Roman" w:hAnsi="Arial" w:cs="Arial"/>
              </w:rPr>
              <w:t xml:space="preserve"> Brexit Cost template</w:t>
            </w:r>
            <w:r w:rsidR="00B752CD">
              <w:rPr>
                <w:rFonts w:ascii="Arial" w:eastAsia="Times New Roman" w:hAnsi="Arial" w:cs="Arial"/>
              </w:rPr>
              <w:t>.</w:t>
            </w:r>
          </w:p>
        </w:tc>
      </w:tr>
      <w:tr w:rsidR="003A5575" w:rsidRPr="003A5575" w14:paraId="74A3125A" w14:textId="77777777" w:rsidTr="009A3ADF">
        <w:tc>
          <w:tcPr>
            <w:tcW w:w="2526" w:type="dxa"/>
          </w:tcPr>
          <w:p w14:paraId="1B8D51CB" w14:textId="77777777" w:rsidR="00C92EBA" w:rsidRPr="003A5575" w:rsidRDefault="0093118D" w:rsidP="00C95EA5">
            <w:pPr>
              <w:spacing w:line="276" w:lineRule="auto"/>
              <w:rPr>
                <w:rFonts w:ascii="Arial" w:hAnsi="Arial" w:cs="Arial"/>
              </w:rPr>
            </w:pPr>
            <w:r>
              <w:rPr>
                <w:rFonts w:ascii="Arial" w:hAnsi="Arial" w:cs="Arial"/>
              </w:rPr>
              <w:t xml:space="preserve">Care Home Closures </w:t>
            </w:r>
          </w:p>
        </w:tc>
        <w:tc>
          <w:tcPr>
            <w:tcW w:w="4319" w:type="dxa"/>
          </w:tcPr>
          <w:p w14:paraId="1787991D" w14:textId="77777777" w:rsidR="000D1EFC" w:rsidRDefault="00663193" w:rsidP="00000FAA">
            <w:pPr>
              <w:pStyle w:val="ListParagraph"/>
              <w:numPr>
                <w:ilvl w:val="0"/>
                <w:numId w:val="13"/>
              </w:numPr>
              <w:spacing w:line="276" w:lineRule="auto"/>
              <w:rPr>
                <w:rFonts w:ascii="Arial" w:hAnsi="Arial" w:cs="Arial"/>
              </w:rPr>
            </w:pPr>
            <w:r w:rsidRPr="00000FAA">
              <w:rPr>
                <w:rFonts w:ascii="Arial" w:hAnsi="Arial" w:cs="Arial"/>
              </w:rPr>
              <w:t xml:space="preserve">Commissioned care being handed back to HSCPs </w:t>
            </w:r>
          </w:p>
          <w:p w14:paraId="4809A222" w14:textId="77777777" w:rsidR="009B6952" w:rsidRDefault="009B6952" w:rsidP="009B6952">
            <w:pPr>
              <w:spacing w:line="276" w:lineRule="auto"/>
              <w:rPr>
                <w:rFonts w:ascii="Arial" w:hAnsi="Arial" w:cs="Arial"/>
              </w:rPr>
            </w:pPr>
          </w:p>
          <w:p w14:paraId="349DDFD3" w14:textId="77777777" w:rsidR="009B6952" w:rsidRDefault="009B6952" w:rsidP="009B6952">
            <w:pPr>
              <w:spacing w:line="276" w:lineRule="auto"/>
              <w:rPr>
                <w:rFonts w:ascii="Arial" w:hAnsi="Arial" w:cs="Arial"/>
              </w:rPr>
            </w:pPr>
          </w:p>
          <w:p w14:paraId="27A06397" w14:textId="77777777" w:rsidR="009B6952" w:rsidRDefault="009B6952" w:rsidP="009B6952">
            <w:pPr>
              <w:spacing w:line="276" w:lineRule="auto"/>
              <w:rPr>
                <w:rFonts w:ascii="Arial" w:hAnsi="Arial" w:cs="Arial"/>
              </w:rPr>
            </w:pPr>
          </w:p>
          <w:p w14:paraId="4F196BB3" w14:textId="77777777" w:rsidR="009B6952" w:rsidRDefault="009B6952" w:rsidP="009B6952">
            <w:pPr>
              <w:spacing w:line="276" w:lineRule="auto"/>
              <w:rPr>
                <w:rFonts w:ascii="Arial" w:hAnsi="Arial" w:cs="Arial"/>
              </w:rPr>
            </w:pPr>
          </w:p>
          <w:p w14:paraId="1D4595AF" w14:textId="77777777" w:rsidR="009B6952" w:rsidRDefault="009B6952" w:rsidP="009B6952">
            <w:pPr>
              <w:spacing w:line="276" w:lineRule="auto"/>
              <w:rPr>
                <w:rFonts w:ascii="Arial" w:hAnsi="Arial" w:cs="Arial"/>
              </w:rPr>
            </w:pPr>
          </w:p>
          <w:p w14:paraId="118C2462" w14:textId="77777777" w:rsidR="009B6952" w:rsidRPr="009B6952" w:rsidRDefault="009B6952" w:rsidP="009B6952">
            <w:pPr>
              <w:spacing w:line="276" w:lineRule="auto"/>
              <w:rPr>
                <w:rFonts w:ascii="Arial" w:hAnsi="Arial" w:cs="Arial"/>
              </w:rPr>
            </w:pPr>
          </w:p>
        </w:tc>
        <w:tc>
          <w:tcPr>
            <w:tcW w:w="3775" w:type="dxa"/>
          </w:tcPr>
          <w:p w14:paraId="485C73DB" w14:textId="70FF50E3" w:rsidR="000D1EFC" w:rsidRDefault="00B752CD" w:rsidP="002F3A3F">
            <w:pPr>
              <w:spacing w:line="276" w:lineRule="auto"/>
              <w:rPr>
                <w:rFonts w:ascii="Arial" w:hAnsi="Arial" w:cs="Arial"/>
              </w:rPr>
            </w:pPr>
            <w:r>
              <w:rPr>
                <w:rFonts w:ascii="Arial" w:hAnsi="Arial" w:cs="Arial"/>
              </w:rPr>
              <w:t>Central Procurement</w:t>
            </w:r>
            <w:r w:rsidR="000D1EFC">
              <w:rPr>
                <w:rFonts w:ascii="Arial" w:hAnsi="Arial" w:cs="Arial"/>
              </w:rPr>
              <w:t xml:space="preserve"> contacted all external providers of care services – Care homes, Home Care and Supporting Living to complete a template which covered across</w:t>
            </w:r>
            <w:r w:rsidR="000D5C35">
              <w:rPr>
                <w:rFonts w:ascii="Arial" w:hAnsi="Arial" w:cs="Arial"/>
              </w:rPr>
              <w:t xml:space="preserve"> </w:t>
            </w:r>
            <w:r w:rsidR="00A04AD9">
              <w:rPr>
                <w:rFonts w:ascii="Arial" w:hAnsi="Arial" w:cs="Arial"/>
              </w:rPr>
              <w:t>employees</w:t>
            </w:r>
            <w:r w:rsidR="000D5C35">
              <w:rPr>
                <w:rFonts w:ascii="Arial" w:hAnsi="Arial" w:cs="Arial"/>
              </w:rPr>
              <w:t>ing and supply chain</w:t>
            </w:r>
            <w:r>
              <w:rPr>
                <w:rFonts w:ascii="Arial" w:hAnsi="Arial" w:cs="Arial"/>
              </w:rPr>
              <w:t>.</w:t>
            </w:r>
          </w:p>
          <w:p w14:paraId="1DD57180" w14:textId="77777777" w:rsidR="000D1EFC" w:rsidRDefault="000D1EFC" w:rsidP="002F3A3F">
            <w:pPr>
              <w:spacing w:line="276" w:lineRule="auto"/>
              <w:rPr>
                <w:rFonts w:ascii="Arial" w:hAnsi="Arial" w:cs="Arial"/>
              </w:rPr>
            </w:pPr>
          </w:p>
          <w:p w14:paraId="20700648" w14:textId="3F208FD6" w:rsidR="00C92EBA" w:rsidRPr="002F3A3F" w:rsidRDefault="008078DD" w:rsidP="002F3A3F">
            <w:pPr>
              <w:spacing w:line="276" w:lineRule="auto"/>
              <w:rPr>
                <w:rFonts w:ascii="Arial" w:hAnsi="Arial" w:cs="Arial"/>
              </w:rPr>
            </w:pPr>
            <w:r>
              <w:rPr>
                <w:rFonts w:ascii="Arial" w:hAnsi="Arial" w:cs="Arial"/>
              </w:rPr>
              <w:t>Surveys</w:t>
            </w:r>
            <w:r w:rsidR="00B752CD">
              <w:rPr>
                <w:rFonts w:ascii="Arial" w:hAnsi="Arial" w:cs="Arial"/>
              </w:rPr>
              <w:t xml:space="preserve"> were also</w:t>
            </w:r>
            <w:r>
              <w:rPr>
                <w:rFonts w:ascii="Arial" w:hAnsi="Arial" w:cs="Arial"/>
              </w:rPr>
              <w:t xml:space="preserve"> sent to Ca</w:t>
            </w:r>
            <w:r w:rsidR="00FF6F03">
              <w:rPr>
                <w:rFonts w:ascii="Arial" w:hAnsi="Arial" w:cs="Arial"/>
              </w:rPr>
              <w:t>re home</w:t>
            </w:r>
            <w:r w:rsidR="00B752CD">
              <w:rPr>
                <w:rFonts w:ascii="Arial" w:hAnsi="Arial" w:cs="Arial"/>
              </w:rPr>
              <w:t>s</w:t>
            </w:r>
            <w:r w:rsidR="00FF6F03">
              <w:rPr>
                <w:rFonts w:ascii="Arial" w:hAnsi="Arial" w:cs="Arial"/>
              </w:rPr>
              <w:t xml:space="preserve"> to review their EU</w:t>
            </w:r>
            <w:r>
              <w:rPr>
                <w:rFonts w:ascii="Arial" w:hAnsi="Arial" w:cs="Arial"/>
              </w:rPr>
              <w:t>-Exit preparedness</w:t>
            </w:r>
            <w:r w:rsidR="00B752CD">
              <w:rPr>
                <w:rFonts w:ascii="Arial" w:hAnsi="Arial" w:cs="Arial"/>
              </w:rPr>
              <w:t>.</w:t>
            </w:r>
            <w:r>
              <w:rPr>
                <w:rFonts w:ascii="Arial" w:hAnsi="Arial" w:cs="Arial"/>
              </w:rPr>
              <w:t xml:space="preserve"> </w:t>
            </w:r>
          </w:p>
        </w:tc>
        <w:tc>
          <w:tcPr>
            <w:tcW w:w="5850" w:type="dxa"/>
          </w:tcPr>
          <w:p w14:paraId="04ADB647" w14:textId="7E238E05" w:rsidR="00292287" w:rsidRDefault="000D1EFC" w:rsidP="00A04AD9">
            <w:pPr>
              <w:spacing w:line="276" w:lineRule="auto"/>
              <w:rPr>
                <w:rFonts w:ascii="Arial" w:hAnsi="Arial" w:cs="Arial"/>
              </w:rPr>
            </w:pPr>
            <w:r w:rsidRPr="000D1EFC">
              <w:rPr>
                <w:rFonts w:ascii="Arial" w:hAnsi="Arial" w:cs="Arial"/>
              </w:rPr>
              <w:t xml:space="preserve">The response was </w:t>
            </w:r>
            <w:r w:rsidR="00A04AD9">
              <w:rPr>
                <w:rFonts w:ascii="Arial" w:hAnsi="Arial" w:cs="Arial"/>
              </w:rPr>
              <w:t xml:space="preserve">only </w:t>
            </w:r>
            <w:r w:rsidRPr="000D1EFC">
              <w:rPr>
                <w:rFonts w:ascii="Arial" w:hAnsi="Arial" w:cs="Arial"/>
              </w:rPr>
              <w:t>around 20%</w:t>
            </w:r>
            <w:r>
              <w:rPr>
                <w:rFonts w:ascii="Arial" w:hAnsi="Arial" w:cs="Arial"/>
              </w:rPr>
              <w:t xml:space="preserve">. </w:t>
            </w:r>
            <w:r w:rsidR="00292287">
              <w:rPr>
                <w:rFonts w:ascii="Arial" w:hAnsi="Arial" w:cs="Arial"/>
              </w:rPr>
              <w:t xml:space="preserve">However, those who did reply didn’t highlight any immediate risks to workforce as those employed are mainly British Nationals. Although, concern about the availability of fresh food and medicines was highlighted. </w:t>
            </w:r>
          </w:p>
          <w:p w14:paraId="17366529" w14:textId="77777777" w:rsidR="000D1EFC" w:rsidRPr="000D1EFC" w:rsidRDefault="00292287" w:rsidP="00C95EA5">
            <w:pPr>
              <w:spacing w:line="276" w:lineRule="auto"/>
              <w:rPr>
                <w:rFonts w:ascii="Arial" w:hAnsi="Arial" w:cs="Arial"/>
              </w:rPr>
            </w:pPr>
            <w:r>
              <w:rPr>
                <w:rFonts w:ascii="Arial" w:hAnsi="Arial" w:cs="Arial"/>
              </w:rPr>
              <w:t xml:space="preserve"> </w:t>
            </w:r>
          </w:p>
          <w:p w14:paraId="1CD3A58C" w14:textId="77777777" w:rsidR="00C92EBA" w:rsidRDefault="00B702C9" w:rsidP="00C95EA5">
            <w:pPr>
              <w:spacing w:line="276" w:lineRule="auto"/>
              <w:rPr>
                <w:rFonts w:ascii="Arial" w:hAnsi="Arial" w:cs="Arial"/>
                <w:color w:val="FF0000"/>
              </w:rPr>
            </w:pPr>
            <w:r w:rsidRPr="008078DD">
              <w:rPr>
                <w:rFonts w:ascii="Arial" w:hAnsi="Arial" w:cs="Arial"/>
                <w:color w:val="FF0000"/>
              </w:rPr>
              <w:t xml:space="preserve"> </w:t>
            </w:r>
          </w:p>
          <w:p w14:paraId="7E82A28E" w14:textId="77777777" w:rsidR="000D1EFC" w:rsidRPr="003A5575" w:rsidRDefault="000D1EFC" w:rsidP="00C95EA5">
            <w:pPr>
              <w:spacing w:line="276" w:lineRule="auto"/>
              <w:rPr>
                <w:rFonts w:ascii="Arial" w:hAnsi="Arial" w:cs="Arial"/>
              </w:rPr>
            </w:pPr>
          </w:p>
        </w:tc>
      </w:tr>
      <w:tr w:rsidR="003A5575" w:rsidRPr="003A5575" w14:paraId="44EBE0F2" w14:textId="77777777" w:rsidTr="009A3ADF">
        <w:tc>
          <w:tcPr>
            <w:tcW w:w="16470" w:type="dxa"/>
            <w:gridSpan w:val="4"/>
            <w:shd w:val="clear" w:color="auto" w:fill="D9E2F3" w:themeFill="accent1" w:themeFillTint="33"/>
          </w:tcPr>
          <w:p w14:paraId="2F03EEC6" w14:textId="1EBB03DC" w:rsidR="00A67E94" w:rsidRPr="003A5575" w:rsidRDefault="00A67E94" w:rsidP="00C95EA5">
            <w:pPr>
              <w:spacing w:line="276" w:lineRule="auto"/>
              <w:jc w:val="center"/>
              <w:rPr>
                <w:rFonts w:ascii="Arial" w:hAnsi="Arial" w:cs="Arial"/>
                <w:b/>
              </w:rPr>
            </w:pPr>
            <w:r w:rsidRPr="003A5575">
              <w:rPr>
                <w:rFonts w:ascii="Arial" w:hAnsi="Arial" w:cs="Arial"/>
                <w:b/>
              </w:rPr>
              <w:t>Workforce</w:t>
            </w:r>
            <w:r w:rsidR="00683438">
              <w:rPr>
                <w:rFonts w:ascii="Arial" w:hAnsi="Arial" w:cs="Arial"/>
                <w:b/>
              </w:rPr>
              <w:t xml:space="preserve"> – Audrey Slater </w:t>
            </w:r>
            <w:r w:rsidR="003B3C70">
              <w:rPr>
                <w:rFonts w:ascii="Arial" w:hAnsi="Arial" w:cs="Arial"/>
                <w:b/>
              </w:rPr>
              <w:t xml:space="preserve">HR Lead HSCP </w:t>
            </w:r>
            <w:r w:rsidR="00683438">
              <w:rPr>
                <w:rFonts w:ascii="Arial" w:hAnsi="Arial" w:cs="Arial"/>
                <w:b/>
              </w:rPr>
              <w:t>– October 2020</w:t>
            </w:r>
          </w:p>
        </w:tc>
      </w:tr>
      <w:tr w:rsidR="003A5575" w:rsidRPr="003A5575" w14:paraId="4B91CD18" w14:textId="77777777" w:rsidTr="009A685B">
        <w:trPr>
          <w:trHeight w:val="635"/>
        </w:trPr>
        <w:tc>
          <w:tcPr>
            <w:tcW w:w="2526" w:type="dxa"/>
            <w:shd w:val="clear" w:color="auto" w:fill="D9E2F3" w:themeFill="accent1" w:themeFillTint="33"/>
          </w:tcPr>
          <w:p w14:paraId="2821748A" w14:textId="77777777" w:rsidR="00A67E94" w:rsidRPr="003A5575" w:rsidRDefault="00A67E94" w:rsidP="00C95EA5">
            <w:pPr>
              <w:spacing w:line="276" w:lineRule="auto"/>
              <w:rPr>
                <w:rFonts w:ascii="Arial" w:hAnsi="Arial" w:cs="Arial"/>
                <w:b/>
              </w:rPr>
            </w:pPr>
            <w:r w:rsidRPr="003A5575">
              <w:rPr>
                <w:rFonts w:ascii="Arial" w:hAnsi="Arial" w:cs="Arial"/>
                <w:b/>
              </w:rPr>
              <w:lastRenderedPageBreak/>
              <w:t>Broad Risk</w:t>
            </w:r>
          </w:p>
        </w:tc>
        <w:tc>
          <w:tcPr>
            <w:tcW w:w="4319" w:type="dxa"/>
            <w:shd w:val="clear" w:color="auto" w:fill="D9E2F3" w:themeFill="accent1" w:themeFillTint="33"/>
          </w:tcPr>
          <w:p w14:paraId="268096B2" w14:textId="77777777" w:rsidR="00A67E94" w:rsidRPr="003A5575" w:rsidRDefault="00A67E94" w:rsidP="00C95EA5">
            <w:pPr>
              <w:spacing w:line="276" w:lineRule="auto"/>
              <w:rPr>
                <w:rFonts w:ascii="Arial" w:hAnsi="Arial" w:cs="Arial"/>
                <w:b/>
              </w:rPr>
            </w:pPr>
            <w:r w:rsidRPr="003A5575">
              <w:rPr>
                <w:rFonts w:ascii="Arial" w:hAnsi="Arial" w:cs="Arial"/>
                <w:b/>
              </w:rPr>
              <w:t>WDC</w:t>
            </w:r>
            <w:r w:rsidR="005C15B9">
              <w:rPr>
                <w:rFonts w:ascii="Arial" w:hAnsi="Arial" w:cs="Arial"/>
                <w:b/>
              </w:rPr>
              <w:t xml:space="preserve"> HSCP</w:t>
            </w:r>
            <w:r w:rsidRPr="003A5575">
              <w:rPr>
                <w:rFonts w:ascii="Arial" w:hAnsi="Arial" w:cs="Arial"/>
                <w:b/>
              </w:rPr>
              <w:t xml:space="preserve"> Impact</w:t>
            </w:r>
          </w:p>
        </w:tc>
        <w:tc>
          <w:tcPr>
            <w:tcW w:w="3775" w:type="dxa"/>
            <w:shd w:val="clear" w:color="auto" w:fill="D9E2F3" w:themeFill="accent1" w:themeFillTint="33"/>
          </w:tcPr>
          <w:p w14:paraId="2E21E5DC" w14:textId="77777777" w:rsidR="00A67E94" w:rsidRPr="003A5575" w:rsidRDefault="00A67E94" w:rsidP="00C95EA5">
            <w:pPr>
              <w:spacing w:line="276" w:lineRule="auto"/>
              <w:rPr>
                <w:rFonts w:ascii="Arial" w:hAnsi="Arial" w:cs="Arial"/>
                <w:b/>
              </w:rPr>
            </w:pPr>
            <w:r w:rsidRPr="003A5575">
              <w:rPr>
                <w:rFonts w:ascii="Arial" w:hAnsi="Arial" w:cs="Arial"/>
                <w:b/>
              </w:rPr>
              <w:t>Action</w:t>
            </w:r>
            <w:r w:rsidR="00403437">
              <w:rPr>
                <w:rFonts w:ascii="Arial" w:hAnsi="Arial" w:cs="Arial"/>
                <w:b/>
              </w:rPr>
              <w:t xml:space="preserve">/Mitigation </w:t>
            </w:r>
          </w:p>
        </w:tc>
        <w:tc>
          <w:tcPr>
            <w:tcW w:w="5850" w:type="dxa"/>
            <w:shd w:val="clear" w:color="auto" w:fill="D9E2F3" w:themeFill="accent1" w:themeFillTint="33"/>
          </w:tcPr>
          <w:p w14:paraId="657BEF6D" w14:textId="67548A5F" w:rsidR="00133503" w:rsidRDefault="00A67E94" w:rsidP="00C95EA5">
            <w:pPr>
              <w:spacing w:line="276" w:lineRule="auto"/>
              <w:rPr>
                <w:rFonts w:ascii="Arial" w:hAnsi="Arial" w:cs="Arial"/>
                <w:b/>
              </w:rPr>
            </w:pPr>
            <w:r w:rsidRPr="003A5575">
              <w:rPr>
                <w:rFonts w:ascii="Arial" w:hAnsi="Arial" w:cs="Arial"/>
                <w:b/>
              </w:rPr>
              <w:t>Comments</w:t>
            </w:r>
            <w:r w:rsidR="00527BDB">
              <w:rPr>
                <w:rFonts w:ascii="Arial" w:hAnsi="Arial" w:cs="Arial"/>
                <w:b/>
              </w:rPr>
              <w:t xml:space="preserve"> </w:t>
            </w:r>
          </w:p>
          <w:p w14:paraId="5E9D25E0" w14:textId="77777777" w:rsidR="009A685B" w:rsidRPr="003A5575" w:rsidRDefault="009A685B" w:rsidP="009A685B">
            <w:pPr>
              <w:spacing w:line="276" w:lineRule="auto"/>
              <w:rPr>
                <w:rFonts w:ascii="Arial" w:hAnsi="Arial" w:cs="Arial"/>
                <w:b/>
              </w:rPr>
            </w:pPr>
          </w:p>
          <w:p w14:paraId="4DC2F730" w14:textId="77777777" w:rsidR="00133503" w:rsidRPr="003A5575" w:rsidRDefault="00133503" w:rsidP="00C95EA5">
            <w:pPr>
              <w:spacing w:line="276" w:lineRule="auto"/>
              <w:rPr>
                <w:rFonts w:ascii="Arial" w:hAnsi="Arial" w:cs="Arial"/>
                <w:b/>
              </w:rPr>
            </w:pPr>
          </w:p>
        </w:tc>
      </w:tr>
      <w:tr w:rsidR="003A5575" w:rsidRPr="003A5575" w14:paraId="3DC4A0E7" w14:textId="77777777" w:rsidTr="00A04AD9">
        <w:trPr>
          <w:trHeight w:val="70"/>
        </w:trPr>
        <w:tc>
          <w:tcPr>
            <w:tcW w:w="2526" w:type="dxa"/>
          </w:tcPr>
          <w:p w14:paraId="5FE68AFF" w14:textId="28A1A456" w:rsidR="000D1EFC" w:rsidRPr="000267AA" w:rsidRDefault="00A67E94" w:rsidP="00A04AD9">
            <w:pPr>
              <w:spacing w:line="276" w:lineRule="auto"/>
              <w:rPr>
                <w:rFonts w:ascii="Arial" w:hAnsi="Arial" w:cs="Arial"/>
              </w:rPr>
            </w:pPr>
            <w:r w:rsidRPr="000267AA">
              <w:rPr>
                <w:rFonts w:ascii="Arial" w:hAnsi="Arial" w:cs="Arial"/>
              </w:rPr>
              <w:t xml:space="preserve">Loss of </w:t>
            </w:r>
            <w:r w:rsidR="00A04AD9">
              <w:rPr>
                <w:rFonts w:ascii="Arial" w:hAnsi="Arial" w:cs="Arial"/>
              </w:rPr>
              <w:t>employees</w:t>
            </w:r>
            <w:r w:rsidRPr="000267AA">
              <w:rPr>
                <w:rFonts w:ascii="Arial" w:hAnsi="Arial" w:cs="Arial"/>
              </w:rPr>
              <w:t xml:space="preserve"> – both highly skilled and lower skilled / entry level</w:t>
            </w:r>
          </w:p>
          <w:p w14:paraId="2A6F4BE1" w14:textId="77777777" w:rsidR="00B32496" w:rsidRPr="000267AA" w:rsidRDefault="00B32496" w:rsidP="00C95EA5">
            <w:pPr>
              <w:spacing w:line="276" w:lineRule="auto"/>
              <w:rPr>
                <w:rFonts w:ascii="Arial" w:hAnsi="Arial" w:cs="Arial"/>
              </w:rPr>
            </w:pPr>
          </w:p>
          <w:p w14:paraId="0ABEB827" w14:textId="77777777" w:rsidR="00B32496" w:rsidRPr="000267AA" w:rsidRDefault="00B32496" w:rsidP="00C95EA5">
            <w:pPr>
              <w:spacing w:line="276" w:lineRule="auto"/>
              <w:rPr>
                <w:rFonts w:ascii="Arial" w:hAnsi="Arial" w:cs="Arial"/>
              </w:rPr>
            </w:pPr>
          </w:p>
          <w:p w14:paraId="51AB7999" w14:textId="77777777" w:rsidR="000267AA" w:rsidRDefault="000267AA" w:rsidP="00C95EA5">
            <w:pPr>
              <w:spacing w:line="276" w:lineRule="auto"/>
              <w:rPr>
                <w:rFonts w:ascii="Arial" w:hAnsi="Arial" w:cs="Arial"/>
              </w:rPr>
            </w:pPr>
          </w:p>
          <w:p w14:paraId="5264F458" w14:textId="77777777" w:rsidR="000267AA" w:rsidRDefault="000267AA" w:rsidP="00C95EA5">
            <w:pPr>
              <w:spacing w:line="276" w:lineRule="auto"/>
              <w:rPr>
                <w:rFonts w:ascii="Arial" w:hAnsi="Arial" w:cs="Arial"/>
              </w:rPr>
            </w:pPr>
          </w:p>
          <w:p w14:paraId="05FEC09E" w14:textId="77777777" w:rsidR="000267AA" w:rsidRDefault="000267AA" w:rsidP="00C95EA5">
            <w:pPr>
              <w:spacing w:line="276" w:lineRule="auto"/>
              <w:rPr>
                <w:rFonts w:ascii="Arial" w:hAnsi="Arial" w:cs="Arial"/>
              </w:rPr>
            </w:pPr>
          </w:p>
          <w:p w14:paraId="19302F6A" w14:textId="77777777" w:rsidR="000267AA" w:rsidRDefault="000267AA" w:rsidP="00C95EA5">
            <w:pPr>
              <w:spacing w:line="276" w:lineRule="auto"/>
              <w:rPr>
                <w:rFonts w:ascii="Arial" w:hAnsi="Arial" w:cs="Arial"/>
              </w:rPr>
            </w:pPr>
          </w:p>
          <w:p w14:paraId="6897A9F5" w14:textId="77777777" w:rsidR="000267AA" w:rsidRDefault="000267AA" w:rsidP="00C95EA5">
            <w:pPr>
              <w:spacing w:line="276" w:lineRule="auto"/>
              <w:rPr>
                <w:rFonts w:ascii="Arial" w:hAnsi="Arial" w:cs="Arial"/>
              </w:rPr>
            </w:pPr>
          </w:p>
          <w:p w14:paraId="1D5FFB8A" w14:textId="77777777" w:rsidR="000267AA" w:rsidRDefault="000267AA" w:rsidP="00C95EA5">
            <w:pPr>
              <w:spacing w:line="276" w:lineRule="auto"/>
              <w:rPr>
                <w:rFonts w:ascii="Arial" w:hAnsi="Arial" w:cs="Arial"/>
              </w:rPr>
            </w:pPr>
          </w:p>
          <w:p w14:paraId="0641A751" w14:textId="77777777" w:rsidR="000267AA" w:rsidRPr="000267AA" w:rsidRDefault="000267AA" w:rsidP="00C95EA5">
            <w:pPr>
              <w:spacing w:line="276" w:lineRule="auto"/>
              <w:rPr>
                <w:rFonts w:ascii="Arial" w:hAnsi="Arial" w:cs="Arial"/>
              </w:rPr>
            </w:pPr>
          </w:p>
          <w:p w14:paraId="1FBC7B29" w14:textId="77777777" w:rsidR="00B32496" w:rsidRPr="000267AA" w:rsidRDefault="00B32496" w:rsidP="00C95EA5">
            <w:pPr>
              <w:spacing w:line="276" w:lineRule="auto"/>
              <w:rPr>
                <w:rFonts w:ascii="Arial" w:hAnsi="Arial" w:cs="Arial"/>
              </w:rPr>
            </w:pPr>
          </w:p>
          <w:p w14:paraId="1CCD983B" w14:textId="77777777" w:rsidR="00B32496" w:rsidRPr="000267AA" w:rsidRDefault="00B32496" w:rsidP="00C95EA5">
            <w:pPr>
              <w:spacing w:line="276" w:lineRule="auto"/>
              <w:rPr>
                <w:rFonts w:ascii="Arial" w:hAnsi="Arial" w:cs="Arial"/>
              </w:rPr>
            </w:pPr>
          </w:p>
          <w:p w14:paraId="1655DC17" w14:textId="77777777" w:rsidR="00B32496" w:rsidRPr="000267AA" w:rsidRDefault="00B32496" w:rsidP="00C95EA5">
            <w:pPr>
              <w:spacing w:line="276" w:lineRule="auto"/>
              <w:rPr>
                <w:rFonts w:ascii="Arial" w:hAnsi="Arial" w:cs="Arial"/>
              </w:rPr>
            </w:pPr>
          </w:p>
          <w:p w14:paraId="76E90ADC" w14:textId="77777777" w:rsidR="00B32496" w:rsidRPr="000267AA" w:rsidRDefault="00B32496" w:rsidP="00C95EA5">
            <w:pPr>
              <w:spacing w:line="276" w:lineRule="auto"/>
              <w:rPr>
                <w:rFonts w:ascii="Arial" w:hAnsi="Arial" w:cs="Arial"/>
              </w:rPr>
            </w:pPr>
          </w:p>
          <w:p w14:paraId="65529613" w14:textId="77777777" w:rsidR="00B32496" w:rsidRPr="000267AA" w:rsidRDefault="00B32496" w:rsidP="00C95EA5">
            <w:pPr>
              <w:spacing w:line="276" w:lineRule="auto"/>
              <w:rPr>
                <w:rFonts w:ascii="Arial" w:hAnsi="Arial" w:cs="Arial"/>
              </w:rPr>
            </w:pPr>
          </w:p>
          <w:p w14:paraId="2C54565B" w14:textId="77777777" w:rsidR="00B32496" w:rsidRPr="000267AA" w:rsidRDefault="00B32496" w:rsidP="00C95EA5">
            <w:pPr>
              <w:spacing w:line="276" w:lineRule="auto"/>
              <w:rPr>
                <w:rFonts w:ascii="Arial" w:hAnsi="Arial" w:cs="Arial"/>
              </w:rPr>
            </w:pPr>
          </w:p>
          <w:p w14:paraId="3A81B9C6" w14:textId="77777777" w:rsidR="00B32496" w:rsidRPr="000267AA" w:rsidRDefault="00B32496" w:rsidP="00C95EA5">
            <w:pPr>
              <w:spacing w:line="276" w:lineRule="auto"/>
              <w:rPr>
                <w:rFonts w:ascii="Arial" w:hAnsi="Arial" w:cs="Arial"/>
              </w:rPr>
            </w:pPr>
          </w:p>
          <w:p w14:paraId="1DC0BD2B" w14:textId="77777777" w:rsidR="00B32496" w:rsidRDefault="00B32496" w:rsidP="00C95EA5">
            <w:pPr>
              <w:spacing w:line="276" w:lineRule="auto"/>
              <w:rPr>
                <w:rFonts w:ascii="Arial" w:hAnsi="Arial" w:cs="Arial"/>
              </w:rPr>
            </w:pPr>
          </w:p>
          <w:p w14:paraId="0625E51B" w14:textId="77777777" w:rsidR="000D5C35" w:rsidRDefault="000D5C35" w:rsidP="00C95EA5">
            <w:pPr>
              <w:spacing w:line="276" w:lineRule="auto"/>
              <w:rPr>
                <w:rFonts w:ascii="Arial" w:hAnsi="Arial" w:cs="Arial"/>
              </w:rPr>
            </w:pPr>
          </w:p>
          <w:p w14:paraId="76D2DF0C" w14:textId="77777777" w:rsidR="000D5C35" w:rsidRDefault="000D5C35" w:rsidP="00C95EA5">
            <w:pPr>
              <w:spacing w:line="276" w:lineRule="auto"/>
              <w:rPr>
                <w:rFonts w:ascii="Arial" w:hAnsi="Arial" w:cs="Arial"/>
              </w:rPr>
            </w:pPr>
          </w:p>
          <w:p w14:paraId="12C3CFF0" w14:textId="77777777" w:rsidR="000D5C35" w:rsidRDefault="000D5C35" w:rsidP="00C95EA5">
            <w:pPr>
              <w:spacing w:line="276" w:lineRule="auto"/>
              <w:rPr>
                <w:rFonts w:ascii="Arial" w:hAnsi="Arial" w:cs="Arial"/>
              </w:rPr>
            </w:pPr>
          </w:p>
          <w:p w14:paraId="7D0CF856" w14:textId="77777777" w:rsidR="000D5C35" w:rsidRDefault="000D5C35" w:rsidP="00C95EA5">
            <w:pPr>
              <w:spacing w:line="276" w:lineRule="auto"/>
              <w:rPr>
                <w:rFonts w:ascii="Arial" w:hAnsi="Arial" w:cs="Arial"/>
              </w:rPr>
            </w:pPr>
          </w:p>
          <w:p w14:paraId="759FE663" w14:textId="77777777" w:rsidR="000D5C35" w:rsidRDefault="000D5C35" w:rsidP="00C95EA5">
            <w:pPr>
              <w:spacing w:line="276" w:lineRule="auto"/>
              <w:rPr>
                <w:rFonts w:ascii="Arial" w:hAnsi="Arial" w:cs="Arial"/>
              </w:rPr>
            </w:pPr>
          </w:p>
          <w:p w14:paraId="12565A94" w14:textId="77777777" w:rsidR="000D5C35" w:rsidRPr="000267AA" w:rsidRDefault="000D5C35" w:rsidP="00C95EA5">
            <w:pPr>
              <w:spacing w:line="276" w:lineRule="auto"/>
              <w:rPr>
                <w:rFonts w:ascii="Arial" w:hAnsi="Arial" w:cs="Arial"/>
              </w:rPr>
            </w:pPr>
          </w:p>
        </w:tc>
        <w:tc>
          <w:tcPr>
            <w:tcW w:w="4319" w:type="dxa"/>
          </w:tcPr>
          <w:p w14:paraId="15DDA7ED" w14:textId="6E47CA1C" w:rsidR="00A67E94" w:rsidRPr="00000FAA" w:rsidRDefault="002A6A02" w:rsidP="00000FAA">
            <w:pPr>
              <w:pStyle w:val="ListParagraph"/>
              <w:numPr>
                <w:ilvl w:val="0"/>
                <w:numId w:val="12"/>
              </w:numPr>
              <w:spacing w:line="276" w:lineRule="auto"/>
              <w:rPr>
                <w:rFonts w:ascii="Arial" w:hAnsi="Arial" w:cs="Arial"/>
              </w:rPr>
            </w:pPr>
            <w:r w:rsidRPr="00000FAA">
              <w:rPr>
                <w:rFonts w:ascii="Arial" w:hAnsi="Arial" w:cs="Arial"/>
              </w:rPr>
              <w:t xml:space="preserve">Impact on </w:t>
            </w:r>
            <w:r w:rsidR="00A67E94" w:rsidRPr="00000FAA">
              <w:rPr>
                <w:rFonts w:ascii="Arial" w:hAnsi="Arial" w:cs="Arial"/>
              </w:rPr>
              <w:t xml:space="preserve">Care for People. Agency </w:t>
            </w:r>
            <w:r w:rsidR="00A04AD9">
              <w:rPr>
                <w:rFonts w:ascii="Arial" w:hAnsi="Arial" w:cs="Arial"/>
              </w:rPr>
              <w:t>Employees</w:t>
            </w:r>
          </w:p>
          <w:p w14:paraId="737FDF80" w14:textId="77777777" w:rsidR="00D131B1" w:rsidRPr="00000FAA" w:rsidRDefault="00D131B1" w:rsidP="00000FAA">
            <w:pPr>
              <w:pStyle w:val="ListParagraph"/>
              <w:numPr>
                <w:ilvl w:val="0"/>
                <w:numId w:val="12"/>
              </w:numPr>
              <w:spacing w:line="276" w:lineRule="auto"/>
              <w:rPr>
                <w:rFonts w:ascii="Arial" w:hAnsi="Arial" w:cs="Arial"/>
              </w:rPr>
            </w:pPr>
            <w:r w:rsidRPr="00000FAA">
              <w:rPr>
                <w:rFonts w:ascii="Arial" w:hAnsi="Arial" w:cs="Arial"/>
              </w:rPr>
              <w:t xml:space="preserve">Potential risk if contracts are subcontracted companies employing EU </w:t>
            </w:r>
            <w:r w:rsidR="00403437" w:rsidRPr="00000FAA">
              <w:rPr>
                <w:rFonts w:ascii="Arial" w:hAnsi="Arial" w:cs="Arial"/>
              </w:rPr>
              <w:t>nations</w:t>
            </w:r>
          </w:p>
          <w:p w14:paraId="0BAE1861" w14:textId="77777777" w:rsidR="00403437" w:rsidRPr="00000FAA" w:rsidRDefault="00403437" w:rsidP="00000FAA">
            <w:pPr>
              <w:pStyle w:val="ListParagraph"/>
              <w:numPr>
                <w:ilvl w:val="0"/>
                <w:numId w:val="12"/>
              </w:numPr>
              <w:spacing w:line="276" w:lineRule="auto"/>
              <w:rPr>
                <w:rFonts w:ascii="Arial" w:hAnsi="Arial" w:cs="Arial"/>
              </w:rPr>
            </w:pPr>
            <w:r w:rsidRPr="00000FAA">
              <w:rPr>
                <w:rFonts w:ascii="Arial" w:hAnsi="Arial" w:cs="Arial"/>
              </w:rPr>
              <w:t>Increased pressure on unpaid carers</w:t>
            </w:r>
          </w:p>
          <w:p w14:paraId="30EA03DA" w14:textId="4A8255D5" w:rsidR="000D1EFC" w:rsidRPr="00000FAA" w:rsidRDefault="000D1EFC" w:rsidP="00000FAA">
            <w:pPr>
              <w:pStyle w:val="ListParagraph"/>
              <w:numPr>
                <w:ilvl w:val="0"/>
                <w:numId w:val="12"/>
              </w:numPr>
              <w:spacing w:line="276" w:lineRule="auto"/>
              <w:rPr>
                <w:rFonts w:ascii="Arial" w:hAnsi="Arial" w:cs="Arial"/>
              </w:rPr>
            </w:pPr>
            <w:r w:rsidRPr="00000FAA">
              <w:rPr>
                <w:rFonts w:ascii="Arial" w:hAnsi="Arial" w:cs="Arial"/>
              </w:rPr>
              <w:t xml:space="preserve">Potential Failures of external providers delivering Care at Home due to </w:t>
            </w:r>
            <w:r w:rsidR="00A04AD9">
              <w:rPr>
                <w:rFonts w:ascii="Arial" w:hAnsi="Arial" w:cs="Arial"/>
              </w:rPr>
              <w:t>employees</w:t>
            </w:r>
            <w:r w:rsidRPr="00000FAA">
              <w:rPr>
                <w:rFonts w:ascii="Arial" w:hAnsi="Arial" w:cs="Arial"/>
              </w:rPr>
              <w:t xml:space="preserve"> </w:t>
            </w:r>
            <w:r w:rsidR="002275ED" w:rsidRPr="00000FAA">
              <w:rPr>
                <w:rFonts w:ascii="Arial" w:hAnsi="Arial" w:cs="Arial"/>
              </w:rPr>
              <w:t>shortages</w:t>
            </w:r>
          </w:p>
          <w:p w14:paraId="1CA28808" w14:textId="77777777" w:rsidR="00000FAA" w:rsidRDefault="00000FAA" w:rsidP="00000FAA">
            <w:pPr>
              <w:rPr>
                <w:rFonts w:ascii="Arial" w:eastAsia="Times New Roman" w:hAnsi="Arial" w:cs="Arial"/>
                <w:lang w:eastAsia="en-GB"/>
              </w:rPr>
            </w:pPr>
          </w:p>
          <w:p w14:paraId="22495979" w14:textId="46510B55" w:rsidR="00133503" w:rsidRPr="00000FAA" w:rsidRDefault="00133503" w:rsidP="00000FAA">
            <w:pPr>
              <w:pStyle w:val="ListParagraph"/>
              <w:numPr>
                <w:ilvl w:val="0"/>
                <w:numId w:val="12"/>
              </w:numPr>
              <w:rPr>
                <w:rFonts w:ascii="Arial" w:eastAsia="Times New Roman" w:hAnsi="Arial" w:cs="Arial"/>
                <w:b/>
                <w:bCs/>
                <w:i/>
                <w:iCs/>
                <w:lang w:eastAsia="en-GB"/>
              </w:rPr>
            </w:pPr>
            <w:r w:rsidRPr="00000FAA">
              <w:rPr>
                <w:rFonts w:ascii="Arial" w:eastAsia="Times New Roman" w:hAnsi="Arial" w:cs="Arial"/>
                <w:lang w:eastAsia="en-GB"/>
              </w:rPr>
              <w:t xml:space="preserve">The impact of EU withdrawal may </w:t>
            </w:r>
            <w:r w:rsidR="00000FAA" w:rsidRPr="00000FAA">
              <w:rPr>
                <w:rFonts w:ascii="Arial" w:eastAsia="Times New Roman" w:hAnsi="Arial" w:cs="Arial"/>
                <w:lang w:eastAsia="en-GB"/>
              </w:rPr>
              <w:t>re</w:t>
            </w:r>
            <w:r w:rsidRPr="00000FAA">
              <w:rPr>
                <w:rFonts w:ascii="Arial" w:eastAsia="Times New Roman" w:hAnsi="Arial" w:cs="Arial"/>
                <w:lang w:eastAsia="en-GB"/>
              </w:rPr>
              <w:t>sult in a loss of skilled labour in key sectors.  Whilst construction is one obvious area of risk where skilled labour is already tight, West Dunbartonshire also has a significant Healthcare workforce in the Golden Jubilee Hospital which is due to expand a</w:t>
            </w:r>
            <w:r w:rsidR="000D5C35">
              <w:rPr>
                <w:rFonts w:ascii="Arial" w:eastAsia="Times New Roman" w:hAnsi="Arial" w:cs="Arial"/>
                <w:lang w:eastAsia="en-GB"/>
              </w:rPr>
              <w:t>s an NHS centre of excellence</w:t>
            </w:r>
            <w:r w:rsidR="00B752CD">
              <w:rPr>
                <w:rFonts w:ascii="Arial" w:eastAsia="Times New Roman" w:hAnsi="Arial" w:cs="Arial"/>
                <w:lang w:eastAsia="en-GB"/>
              </w:rPr>
              <w:t>.</w:t>
            </w:r>
          </w:p>
          <w:p w14:paraId="72FA4421" w14:textId="77777777" w:rsidR="00B32496" w:rsidRPr="000267AA" w:rsidRDefault="00B32496" w:rsidP="00133503">
            <w:pPr>
              <w:rPr>
                <w:rFonts w:ascii="Arial" w:eastAsia="Times New Roman" w:hAnsi="Arial" w:cs="Arial"/>
                <w:b/>
                <w:bCs/>
                <w:i/>
                <w:iCs/>
                <w:lang w:eastAsia="en-GB"/>
              </w:rPr>
            </w:pPr>
          </w:p>
          <w:p w14:paraId="17D4A970" w14:textId="77777777" w:rsidR="00133503" w:rsidRDefault="00133503" w:rsidP="00133503">
            <w:pPr>
              <w:spacing w:line="276" w:lineRule="auto"/>
              <w:rPr>
                <w:rFonts w:ascii="Arial" w:hAnsi="Arial" w:cs="Arial"/>
              </w:rPr>
            </w:pPr>
          </w:p>
          <w:p w14:paraId="5474DD0B" w14:textId="77777777" w:rsidR="009B6952" w:rsidRDefault="009B6952" w:rsidP="00133503">
            <w:pPr>
              <w:spacing w:line="276" w:lineRule="auto"/>
              <w:rPr>
                <w:rFonts w:ascii="Arial" w:hAnsi="Arial" w:cs="Arial"/>
              </w:rPr>
            </w:pPr>
          </w:p>
          <w:p w14:paraId="3B9EA734" w14:textId="77777777" w:rsidR="009B6952" w:rsidRDefault="009B6952" w:rsidP="00133503">
            <w:pPr>
              <w:spacing w:line="276" w:lineRule="auto"/>
              <w:rPr>
                <w:rFonts w:ascii="Arial" w:hAnsi="Arial" w:cs="Arial"/>
              </w:rPr>
            </w:pPr>
          </w:p>
          <w:p w14:paraId="508152A7" w14:textId="77777777" w:rsidR="009B6952" w:rsidRPr="000267AA" w:rsidRDefault="009B6952" w:rsidP="00133503">
            <w:pPr>
              <w:spacing w:line="276" w:lineRule="auto"/>
              <w:rPr>
                <w:rFonts w:ascii="Arial" w:hAnsi="Arial" w:cs="Arial"/>
              </w:rPr>
            </w:pPr>
          </w:p>
        </w:tc>
        <w:tc>
          <w:tcPr>
            <w:tcW w:w="3775" w:type="dxa"/>
          </w:tcPr>
          <w:p w14:paraId="0C4CA591" w14:textId="77777777" w:rsidR="000D1EFC" w:rsidRDefault="00A67E94" w:rsidP="00B32496">
            <w:pPr>
              <w:spacing w:line="276" w:lineRule="auto"/>
              <w:rPr>
                <w:rStyle w:val="Hyperlink"/>
                <w:rFonts w:ascii="Arial" w:hAnsi="Arial" w:cs="Arial"/>
                <w:color w:val="auto"/>
              </w:rPr>
            </w:pPr>
            <w:r w:rsidRPr="002F3A3F">
              <w:rPr>
                <w:rFonts w:ascii="Arial" w:hAnsi="Arial" w:cs="Arial"/>
              </w:rPr>
              <w:t>Signposting of key information / support in relation to EU Workers within the Council</w:t>
            </w:r>
            <w:r w:rsidRPr="002F3A3F">
              <w:rPr>
                <w:rFonts w:ascii="Arial" w:hAnsi="Arial" w:cs="Arial"/>
              </w:rPr>
              <w:br/>
            </w:r>
            <w:hyperlink r:id="rId8" w:history="1">
              <w:r w:rsidRPr="002F3A3F">
                <w:rPr>
                  <w:rStyle w:val="Hyperlink"/>
                  <w:rFonts w:ascii="Arial" w:hAnsi="Arial" w:cs="Arial"/>
                  <w:color w:val="auto"/>
                </w:rPr>
                <w:t>https://www.gov.scot/brexit/</w:t>
              </w:r>
            </w:hyperlink>
          </w:p>
          <w:p w14:paraId="7378576E" w14:textId="77777777" w:rsidR="000D1EFC" w:rsidRDefault="000D1EFC" w:rsidP="00B32496">
            <w:pPr>
              <w:spacing w:line="276" w:lineRule="auto"/>
              <w:rPr>
                <w:rStyle w:val="Hyperlink"/>
                <w:rFonts w:ascii="Arial" w:hAnsi="Arial" w:cs="Arial"/>
              </w:rPr>
            </w:pPr>
          </w:p>
          <w:p w14:paraId="6ABF1A28" w14:textId="77777777" w:rsidR="000D1EFC" w:rsidRDefault="000D1EFC" w:rsidP="00B32496">
            <w:pPr>
              <w:spacing w:line="276" w:lineRule="auto"/>
              <w:rPr>
                <w:rStyle w:val="Hyperlink"/>
                <w:rFonts w:ascii="Arial" w:hAnsi="Arial" w:cs="Arial"/>
              </w:rPr>
            </w:pPr>
          </w:p>
          <w:p w14:paraId="405B72D5" w14:textId="77777777" w:rsidR="000D1EFC" w:rsidRDefault="000D1EFC" w:rsidP="00B32496">
            <w:pPr>
              <w:spacing w:line="276" w:lineRule="auto"/>
              <w:rPr>
                <w:rStyle w:val="Hyperlink"/>
                <w:rFonts w:ascii="Arial" w:hAnsi="Arial" w:cs="Arial"/>
              </w:rPr>
            </w:pPr>
          </w:p>
          <w:p w14:paraId="0F512A5A" w14:textId="77777777" w:rsidR="00B32496" w:rsidRDefault="00B32496" w:rsidP="00B32496">
            <w:pPr>
              <w:spacing w:line="276" w:lineRule="auto"/>
              <w:rPr>
                <w:rFonts w:ascii="Arial" w:hAnsi="Arial" w:cs="Arial"/>
              </w:rPr>
            </w:pPr>
          </w:p>
          <w:p w14:paraId="37D2716C" w14:textId="77777777" w:rsidR="000D1EFC" w:rsidRDefault="000D1EFC" w:rsidP="00B32496">
            <w:pPr>
              <w:spacing w:line="276" w:lineRule="auto"/>
            </w:pPr>
          </w:p>
          <w:p w14:paraId="1F5614F4" w14:textId="77777777" w:rsidR="000D1EFC" w:rsidRDefault="000D1EFC" w:rsidP="00B32496">
            <w:pPr>
              <w:spacing w:line="276" w:lineRule="auto"/>
            </w:pPr>
          </w:p>
          <w:p w14:paraId="446E8A84" w14:textId="77777777" w:rsidR="000D1EFC" w:rsidRDefault="000D1EFC" w:rsidP="00B32496">
            <w:pPr>
              <w:spacing w:line="276" w:lineRule="auto"/>
            </w:pPr>
          </w:p>
          <w:p w14:paraId="5FC4B46E" w14:textId="77777777" w:rsidR="000D1EFC" w:rsidRPr="00403437" w:rsidRDefault="000D1EFC" w:rsidP="00B32496">
            <w:pPr>
              <w:spacing w:line="276" w:lineRule="auto"/>
              <w:rPr>
                <w:rFonts w:ascii="Arial" w:hAnsi="Arial" w:cs="Arial"/>
              </w:rPr>
            </w:pPr>
          </w:p>
          <w:p w14:paraId="184ACEEF" w14:textId="77777777" w:rsidR="00B32496" w:rsidRDefault="00B32496" w:rsidP="00B32496">
            <w:pPr>
              <w:spacing w:line="276" w:lineRule="auto"/>
              <w:rPr>
                <w:rFonts w:ascii="Arial" w:hAnsi="Arial" w:cs="Arial"/>
              </w:rPr>
            </w:pPr>
            <w:r>
              <w:rPr>
                <w:rFonts w:ascii="Arial" w:hAnsi="Arial" w:cs="Arial"/>
              </w:rPr>
              <w:t>.</w:t>
            </w:r>
          </w:p>
          <w:p w14:paraId="08F15AAE" w14:textId="77777777" w:rsidR="00B32496" w:rsidRDefault="00B32496" w:rsidP="00B32496">
            <w:pPr>
              <w:spacing w:line="276" w:lineRule="auto"/>
              <w:rPr>
                <w:rFonts w:ascii="Arial" w:hAnsi="Arial" w:cs="Arial"/>
              </w:rPr>
            </w:pPr>
          </w:p>
          <w:p w14:paraId="2E306D00" w14:textId="77777777" w:rsidR="00B32496" w:rsidRDefault="00B32496" w:rsidP="00B32496">
            <w:pPr>
              <w:spacing w:line="276" w:lineRule="auto"/>
              <w:rPr>
                <w:rFonts w:ascii="Arial" w:hAnsi="Arial" w:cs="Arial"/>
              </w:rPr>
            </w:pPr>
          </w:p>
          <w:p w14:paraId="12D25DCA" w14:textId="77777777" w:rsidR="000D1EFC" w:rsidRDefault="000D1EFC" w:rsidP="00B32496">
            <w:pPr>
              <w:spacing w:line="276" w:lineRule="auto"/>
              <w:rPr>
                <w:rFonts w:ascii="Arial" w:hAnsi="Arial" w:cs="Arial"/>
              </w:rPr>
            </w:pPr>
          </w:p>
          <w:p w14:paraId="2B64B81F" w14:textId="77777777" w:rsidR="000267AA" w:rsidRDefault="000267AA" w:rsidP="00B32496">
            <w:pPr>
              <w:rPr>
                <w:rFonts w:ascii="Calibri" w:eastAsia="Times New Roman" w:hAnsi="Calibri" w:cs="Calibri"/>
                <w:lang w:eastAsia="en-GB"/>
              </w:rPr>
            </w:pPr>
          </w:p>
          <w:p w14:paraId="51F83768" w14:textId="77777777" w:rsidR="000267AA" w:rsidRPr="00B32496" w:rsidRDefault="000267AA" w:rsidP="00B32496">
            <w:pPr>
              <w:rPr>
                <w:rFonts w:ascii="Calibri" w:eastAsia="Times New Roman" w:hAnsi="Calibri" w:cs="Calibri"/>
                <w:lang w:eastAsia="en-GB"/>
              </w:rPr>
            </w:pPr>
          </w:p>
          <w:p w14:paraId="3A7268D3" w14:textId="77777777" w:rsidR="00B32496" w:rsidRPr="00B32496" w:rsidRDefault="00B32496" w:rsidP="00B32496">
            <w:pPr>
              <w:spacing w:line="276" w:lineRule="auto"/>
              <w:rPr>
                <w:rFonts w:ascii="Arial" w:hAnsi="Arial" w:cs="Arial"/>
              </w:rPr>
            </w:pPr>
          </w:p>
        </w:tc>
        <w:tc>
          <w:tcPr>
            <w:tcW w:w="5850" w:type="dxa"/>
          </w:tcPr>
          <w:p w14:paraId="522C2A89" w14:textId="5661FE74" w:rsidR="00000FAA" w:rsidRDefault="00FF6F03" w:rsidP="00000FAA">
            <w:pPr>
              <w:rPr>
                <w:rFonts w:ascii="Arial" w:eastAsia="Times New Roman" w:hAnsi="Arial" w:cs="Arial"/>
                <w:lang w:eastAsia="en-GB"/>
              </w:rPr>
            </w:pPr>
            <w:r>
              <w:rPr>
                <w:rFonts w:ascii="Arial" w:hAnsi="Arial" w:cs="Arial"/>
              </w:rPr>
              <w:t>90% of Care at Home is delivered by Council Workforce with no immediate concerns around EU Nationals</w:t>
            </w:r>
            <w:r w:rsidR="00683438">
              <w:rPr>
                <w:rFonts w:ascii="Arial" w:hAnsi="Arial" w:cs="Arial"/>
              </w:rPr>
              <w:t xml:space="preserve"> as this is predominately comprised of local residents who are UK citizen</w:t>
            </w:r>
            <w:r>
              <w:rPr>
                <w:rFonts w:ascii="Arial" w:hAnsi="Arial" w:cs="Arial"/>
              </w:rPr>
              <w:t xml:space="preserve">. </w:t>
            </w:r>
            <w:r w:rsidR="00000FAA">
              <w:rPr>
                <w:rFonts w:ascii="Arial" w:hAnsi="Arial" w:cs="Arial"/>
              </w:rPr>
              <w:t xml:space="preserve">In addition, </w:t>
            </w:r>
            <w:r w:rsidR="00000FAA" w:rsidRPr="000267AA">
              <w:rPr>
                <w:rFonts w:ascii="Arial" w:eastAsia="Times New Roman" w:hAnsi="Arial" w:cs="Arial"/>
                <w:lang w:eastAsia="en-GB"/>
              </w:rPr>
              <w:t>WDC does not have reliable figures for the numbers of EU nationals living and working in West Dunbartonshire</w:t>
            </w:r>
            <w:r w:rsidR="00000FAA">
              <w:rPr>
                <w:rFonts w:ascii="Arial" w:eastAsia="Times New Roman" w:hAnsi="Arial" w:cs="Arial"/>
                <w:lang w:eastAsia="en-GB"/>
              </w:rPr>
              <w:t xml:space="preserve">. WD HSCP has deemed this risk as </w:t>
            </w:r>
            <w:r w:rsidR="00000FAA" w:rsidRPr="00000FAA">
              <w:rPr>
                <w:rFonts w:ascii="Arial" w:eastAsia="Times New Roman" w:hAnsi="Arial" w:cs="Arial"/>
                <w:b/>
                <w:color w:val="00B050"/>
                <w:lang w:eastAsia="en-GB"/>
              </w:rPr>
              <w:t>LOW</w:t>
            </w:r>
            <w:r w:rsidR="00B752CD">
              <w:rPr>
                <w:rFonts w:ascii="Arial" w:eastAsia="Times New Roman" w:hAnsi="Arial" w:cs="Arial"/>
                <w:b/>
                <w:color w:val="00B050"/>
                <w:lang w:eastAsia="en-GB"/>
              </w:rPr>
              <w:t>.</w:t>
            </w:r>
          </w:p>
          <w:p w14:paraId="0368B957" w14:textId="77777777" w:rsidR="00000FAA" w:rsidRDefault="00000FAA" w:rsidP="00000FAA">
            <w:pPr>
              <w:rPr>
                <w:rFonts w:ascii="Arial" w:eastAsia="Times New Roman" w:hAnsi="Arial" w:cs="Arial"/>
                <w:lang w:eastAsia="en-GB"/>
              </w:rPr>
            </w:pPr>
          </w:p>
          <w:p w14:paraId="639B03D6" w14:textId="74DD7F39" w:rsidR="00000FAA" w:rsidRPr="000267AA" w:rsidRDefault="00000FAA" w:rsidP="00000FAA">
            <w:pPr>
              <w:rPr>
                <w:rFonts w:ascii="Arial" w:eastAsia="Times New Roman" w:hAnsi="Arial" w:cs="Arial"/>
                <w:lang w:eastAsia="en-GB"/>
              </w:rPr>
            </w:pPr>
            <w:r>
              <w:rPr>
                <w:rFonts w:ascii="Arial" w:hAnsi="Arial" w:cs="Arial"/>
              </w:rPr>
              <w:t>The Council itself invests in apprenticeships training and works closely with local Colleges to increase the number of apprenticeships in specific areas of predicted demand. However, these actions will not be of sufficient scale and will not address short term shocks to labour supply.  Shocks can also be expected in Health and Social Care and Hospitality</w:t>
            </w:r>
            <w:r w:rsidR="00B752CD">
              <w:rPr>
                <w:rFonts w:ascii="Arial" w:hAnsi="Arial" w:cs="Arial"/>
              </w:rPr>
              <w:t>.</w:t>
            </w:r>
          </w:p>
          <w:p w14:paraId="4CEF22A6" w14:textId="77777777" w:rsidR="003358E4" w:rsidRDefault="003358E4" w:rsidP="00C95EA5">
            <w:pPr>
              <w:spacing w:line="276" w:lineRule="auto"/>
              <w:rPr>
                <w:rFonts w:ascii="Arial" w:hAnsi="Arial" w:cs="Arial"/>
              </w:rPr>
            </w:pPr>
          </w:p>
          <w:p w14:paraId="0D112874" w14:textId="11ED5801" w:rsidR="00000FAA" w:rsidRPr="000267AA" w:rsidRDefault="00000FAA" w:rsidP="00000FAA">
            <w:pPr>
              <w:rPr>
                <w:rFonts w:ascii="Arial" w:eastAsia="Times New Roman" w:hAnsi="Arial" w:cs="Arial"/>
                <w:lang w:eastAsia="en-GB"/>
              </w:rPr>
            </w:pPr>
            <w:r>
              <w:rPr>
                <w:rFonts w:ascii="Arial" w:hAnsi="Arial" w:cs="Arial"/>
              </w:rPr>
              <w:t>The</w:t>
            </w:r>
            <w:r w:rsidRPr="000267AA">
              <w:rPr>
                <w:rFonts w:ascii="Arial" w:eastAsia="Times New Roman" w:hAnsi="Arial" w:cs="Arial"/>
                <w:lang w:eastAsia="en-GB"/>
              </w:rPr>
              <w:t xml:space="preserve"> loss of EU workers will inevitably drive up demand for labour, and the current labour pool in the City Region cannot easily and quickly replace these people.  As a </w:t>
            </w:r>
            <w:r w:rsidR="005415BC" w:rsidRPr="000267AA">
              <w:rPr>
                <w:rFonts w:ascii="Arial" w:eastAsia="Times New Roman" w:hAnsi="Arial" w:cs="Arial"/>
                <w:lang w:eastAsia="en-GB"/>
              </w:rPr>
              <w:t>consequence,</w:t>
            </w:r>
            <w:r w:rsidRPr="000267AA">
              <w:rPr>
                <w:rFonts w:ascii="Arial" w:eastAsia="Times New Roman" w:hAnsi="Arial" w:cs="Arial"/>
                <w:lang w:eastAsia="en-GB"/>
              </w:rPr>
              <w:t xml:space="preserve"> one can anticipate pressures on the supply and costs of skilled and indeed unskilled labour. This may be low currently b</w:t>
            </w:r>
            <w:r w:rsidR="000D5C35">
              <w:rPr>
                <w:rFonts w:ascii="Arial" w:eastAsia="Times New Roman" w:hAnsi="Arial" w:cs="Arial"/>
                <w:lang w:eastAsia="en-GB"/>
              </w:rPr>
              <w:t>ut could rise in years to come</w:t>
            </w:r>
          </w:p>
          <w:p w14:paraId="66499E10" w14:textId="77777777" w:rsidR="00000FAA" w:rsidRDefault="00000FAA" w:rsidP="00C95EA5">
            <w:pPr>
              <w:spacing w:line="276" w:lineRule="auto"/>
              <w:rPr>
                <w:rFonts w:ascii="Arial" w:hAnsi="Arial" w:cs="Arial"/>
              </w:rPr>
            </w:pPr>
          </w:p>
          <w:p w14:paraId="43876F46" w14:textId="0DCEFDF8" w:rsidR="00CC5C26" w:rsidRPr="003358E4" w:rsidRDefault="00CC5C26" w:rsidP="00A04AD9">
            <w:pPr>
              <w:spacing w:line="276" w:lineRule="auto"/>
              <w:rPr>
                <w:rFonts w:ascii="Arial" w:hAnsi="Arial" w:cs="Arial"/>
              </w:rPr>
            </w:pPr>
            <w:r w:rsidRPr="00B32496">
              <w:rPr>
                <w:rFonts w:ascii="Arial" w:eastAsia="Times New Roman" w:hAnsi="Arial" w:cs="Arial"/>
                <w:lang w:eastAsia="en-GB"/>
              </w:rPr>
              <w:t>Based on extrapolation from the work of the Fraser of Allander there could be between 2000 to 4000 EU nationals living</w:t>
            </w:r>
            <w:r w:rsidR="000D5C35">
              <w:rPr>
                <w:rFonts w:ascii="Arial" w:eastAsia="Times New Roman" w:hAnsi="Arial" w:cs="Arial"/>
                <w:lang w:eastAsia="en-GB"/>
              </w:rPr>
              <w:t xml:space="preserve"> in West Dunbartonshire, </w:t>
            </w:r>
            <w:r w:rsidR="00433FA7">
              <w:rPr>
                <w:rFonts w:ascii="Arial" w:eastAsia="Times New Roman" w:hAnsi="Arial" w:cs="Arial"/>
                <w:lang w:eastAsia="en-GB"/>
              </w:rPr>
              <w:t>However</w:t>
            </w:r>
            <w:r w:rsidRPr="00B32496">
              <w:rPr>
                <w:rFonts w:ascii="Arial" w:eastAsia="Times New Roman" w:hAnsi="Arial" w:cs="Arial"/>
                <w:lang w:eastAsia="en-GB"/>
              </w:rPr>
              <w:t xml:space="preserve">, it is considered that this figure is </w:t>
            </w:r>
            <w:r w:rsidRPr="00000FAA">
              <w:rPr>
                <w:rFonts w:ascii="Arial" w:eastAsia="Times New Roman" w:hAnsi="Arial" w:cs="Arial"/>
                <w:b/>
                <w:lang w:eastAsia="en-GB"/>
              </w:rPr>
              <w:t>unlikely</w:t>
            </w:r>
            <w:r w:rsidRPr="00B32496">
              <w:rPr>
                <w:rFonts w:ascii="Arial" w:eastAsia="Times New Roman" w:hAnsi="Arial" w:cs="Arial"/>
                <w:lang w:eastAsia="en-GB"/>
              </w:rPr>
              <w:t xml:space="preserve"> to be representative of WD area.  It is more likely that the majority of them are employed/reside elsewhere in the City Region</w:t>
            </w:r>
            <w:r w:rsidR="00B752CD">
              <w:rPr>
                <w:rFonts w:ascii="Arial" w:eastAsia="Times New Roman" w:hAnsi="Arial" w:cs="Arial"/>
                <w:lang w:eastAsia="en-GB"/>
              </w:rPr>
              <w:t>.</w:t>
            </w:r>
          </w:p>
        </w:tc>
      </w:tr>
      <w:tr w:rsidR="003A5575" w:rsidRPr="003A5575" w14:paraId="110C79B8" w14:textId="77777777" w:rsidTr="009A3ADF">
        <w:tc>
          <w:tcPr>
            <w:tcW w:w="16470" w:type="dxa"/>
            <w:gridSpan w:val="4"/>
            <w:shd w:val="clear" w:color="auto" w:fill="D9E2F3" w:themeFill="accent1" w:themeFillTint="33"/>
          </w:tcPr>
          <w:p w14:paraId="3B5D9AE8" w14:textId="7FAAC29B" w:rsidR="00555359" w:rsidRPr="003A5575" w:rsidRDefault="009A3ADF" w:rsidP="00C95EA5">
            <w:pPr>
              <w:spacing w:line="276" w:lineRule="auto"/>
              <w:jc w:val="center"/>
              <w:rPr>
                <w:rFonts w:ascii="Arial" w:hAnsi="Arial" w:cs="Arial"/>
                <w:b/>
              </w:rPr>
            </w:pPr>
            <w:r>
              <w:rPr>
                <w:rFonts w:ascii="Arial" w:hAnsi="Arial" w:cs="Arial"/>
                <w:b/>
              </w:rPr>
              <w:t xml:space="preserve">Concurrent Risks </w:t>
            </w:r>
            <w:r w:rsidR="00683438">
              <w:rPr>
                <w:rFonts w:ascii="Arial" w:hAnsi="Arial" w:cs="Arial"/>
                <w:b/>
              </w:rPr>
              <w:t>– Julie Slavin and Jen Watt</w:t>
            </w:r>
            <w:r w:rsidR="00433FA7">
              <w:rPr>
                <w:rFonts w:ascii="Arial" w:hAnsi="Arial" w:cs="Arial"/>
                <w:b/>
              </w:rPr>
              <w:t xml:space="preserve"> – October 2020</w:t>
            </w:r>
          </w:p>
        </w:tc>
      </w:tr>
      <w:tr w:rsidR="003A5575" w:rsidRPr="003A5575" w14:paraId="247600AE" w14:textId="77777777" w:rsidTr="009A3ADF">
        <w:tc>
          <w:tcPr>
            <w:tcW w:w="2526" w:type="dxa"/>
            <w:shd w:val="clear" w:color="auto" w:fill="D9E2F3" w:themeFill="accent1" w:themeFillTint="33"/>
          </w:tcPr>
          <w:p w14:paraId="26A64D9B" w14:textId="77777777" w:rsidR="00555359" w:rsidRPr="003A5575" w:rsidRDefault="00555359" w:rsidP="00C95EA5">
            <w:pPr>
              <w:spacing w:line="276" w:lineRule="auto"/>
              <w:rPr>
                <w:rFonts w:ascii="Arial" w:hAnsi="Arial" w:cs="Arial"/>
                <w:b/>
              </w:rPr>
            </w:pPr>
            <w:r w:rsidRPr="003A5575">
              <w:rPr>
                <w:rFonts w:ascii="Arial" w:hAnsi="Arial" w:cs="Arial"/>
                <w:b/>
              </w:rPr>
              <w:t>Broad Risk</w:t>
            </w:r>
          </w:p>
        </w:tc>
        <w:tc>
          <w:tcPr>
            <w:tcW w:w="4319" w:type="dxa"/>
            <w:shd w:val="clear" w:color="auto" w:fill="D9E2F3" w:themeFill="accent1" w:themeFillTint="33"/>
          </w:tcPr>
          <w:p w14:paraId="54FBEAE8" w14:textId="77777777" w:rsidR="00555359" w:rsidRPr="003A5575" w:rsidRDefault="00555359" w:rsidP="00C95EA5">
            <w:pPr>
              <w:spacing w:line="276" w:lineRule="auto"/>
              <w:rPr>
                <w:rFonts w:ascii="Arial" w:hAnsi="Arial" w:cs="Arial"/>
                <w:b/>
              </w:rPr>
            </w:pPr>
            <w:r w:rsidRPr="003A5575">
              <w:rPr>
                <w:rFonts w:ascii="Arial" w:hAnsi="Arial" w:cs="Arial"/>
                <w:b/>
              </w:rPr>
              <w:t>WD</w:t>
            </w:r>
            <w:r w:rsidR="001B7AC2">
              <w:rPr>
                <w:rFonts w:ascii="Arial" w:hAnsi="Arial" w:cs="Arial"/>
                <w:b/>
              </w:rPr>
              <w:t xml:space="preserve"> HSCP </w:t>
            </w:r>
            <w:r w:rsidRPr="003A5575">
              <w:rPr>
                <w:rFonts w:ascii="Arial" w:hAnsi="Arial" w:cs="Arial"/>
                <w:b/>
              </w:rPr>
              <w:t>Impact</w:t>
            </w:r>
          </w:p>
        </w:tc>
        <w:tc>
          <w:tcPr>
            <w:tcW w:w="3775" w:type="dxa"/>
            <w:shd w:val="clear" w:color="auto" w:fill="D9E2F3" w:themeFill="accent1" w:themeFillTint="33"/>
          </w:tcPr>
          <w:p w14:paraId="5F6F9794" w14:textId="77777777" w:rsidR="00555359" w:rsidRPr="003A5575" w:rsidRDefault="00555359" w:rsidP="00C95EA5">
            <w:pPr>
              <w:spacing w:line="276" w:lineRule="auto"/>
              <w:rPr>
                <w:rFonts w:ascii="Arial" w:hAnsi="Arial" w:cs="Arial"/>
                <w:b/>
              </w:rPr>
            </w:pPr>
            <w:r w:rsidRPr="003A5575">
              <w:rPr>
                <w:rFonts w:ascii="Arial" w:hAnsi="Arial" w:cs="Arial"/>
                <w:b/>
              </w:rPr>
              <w:t>Action</w:t>
            </w:r>
            <w:r w:rsidR="001B7AC2">
              <w:rPr>
                <w:rFonts w:ascii="Arial" w:hAnsi="Arial" w:cs="Arial"/>
                <w:b/>
              </w:rPr>
              <w:t xml:space="preserve">/Mitigation </w:t>
            </w:r>
          </w:p>
        </w:tc>
        <w:tc>
          <w:tcPr>
            <w:tcW w:w="5850" w:type="dxa"/>
            <w:shd w:val="clear" w:color="auto" w:fill="D9E2F3" w:themeFill="accent1" w:themeFillTint="33"/>
          </w:tcPr>
          <w:p w14:paraId="5716E5AD" w14:textId="52F3942D" w:rsidR="00555359" w:rsidRPr="003A5575" w:rsidRDefault="00555359" w:rsidP="00683438">
            <w:pPr>
              <w:spacing w:line="276" w:lineRule="auto"/>
              <w:rPr>
                <w:rFonts w:ascii="Arial" w:hAnsi="Arial" w:cs="Arial"/>
                <w:b/>
              </w:rPr>
            </w:pPr>
            <w:r w:rsidRPr="003A5575">
              <w:rPr>
                <w:rFonts w:ascii="Arial" w:hAnsi="Arial" w:cs="Arial"/>
                <w:b/>
              </w:rPr>
              <w:t>Comments</w:t>
            </w:r>
            <w:r w:rsidR="007B245A">
              <w:rPr>
                <w:rFonts w:ascii="Arial" w:hAnsi="Arial" w:cs="Arial"/>
                <w:b/>
              </w:rPr>
              <w:t xml:space="preserve"> </w:t>
            </w:r>
          </w:p>
        </w:tc>
      </w:tr>
      <w:tr w:rsidR="004F522E" w:rsidRPr="003A5575" w14:paraId="53BC7381" w14:textId="77777777" w:rsidTr="009A3ADF">
        <w:tc>
          <w:tcPr>
            <w:tcW w:w="2526" w:type="dxa"/>
          </w:tcPr>
          <w:p w14:paraId="5E04DD17" w14:textId="77777777" w:rsidR="004F522E" w:rsidRDefault="004F522E" w:rsidP="004F522E">
            <w:pPr>
              <w:spacing w:line="276" w:lineRule="auto"/>
              <w:rPr>
                <w:rFonts w:ascii="Arial" w:hAnsi="Arial" w:cs="Arial"/>
              </w:rPr>
            </w:pPr>
          </w:p>
          <w:p w14:paraId="7BA298F0" w14:textId="77777777" w:rsidR="004F522E" w:rsidRPr="001B7AC2" w:rsidRDefault="004F522E" w:rsidP="004F522E">
            <w:pPr>
              <w:spacing w:line="276" w:lineRule="auto"/>
              <w:rPr>
                <w:rFonts w:ascii="Arial" w:hAnsi="Arial" w:cs="Arial"/>
              </w:rPr>
            </w:pPr>
            <w:r w:rsidRPr="001B7AC2">
              <w:rPr>
                <w:rFonts w:ascii="Arial" w:hAnsi="Arial" w:cs="Arial"/>
              </w:rPr>
              <w:lastRenderedPageBreak/>
              <w:t>Seasonal Flu</w:t>
            </w:r>
          </w:p>
          <w:p w14:paraId="27D22A5F" w14:textId="77777777" w:rsidR="004F522E" w:rsidRPr="001B7AC2" w:rsidRDefault="004F522E" w:rsidP="004F522E">
            <w:pPr>
              <w:spacing w:line="276" w:lineRule="auto"/>
              <w:rPr>
                <w:rFonts w:ascii="Arial" w:hAnsi="Arial" w:cs="Arial"/>
              </w:rPr>
            </w:pPr>
          </w:p>
          <w:p w14:paraId="44B049AA" w14:textId="77777777" w:rsidR="004F522E" w:rsidRDefault="004F522E" w:rsidP="004F522E">
            <w:pPr>
              <w:spacing w:line="276" w:lineRule="auto"/>
              <w:rPr>
                <w:rFonts w:ascii="Arial" w:hAnsi="Arial" w:cs="Arial"/>
              </w:rPr>
            </w:pPr>
          </w:p>
          <w:p w14:paraId="3A06DFB7" w14:textId="77777777" w:rsidR="004F522E" w:rsidRDefault="004F522E" w:rsidP="004F522E">
            <w:pPr>
              <w:spacing w:line="276" w:lineRule="auto"/>
              <w:rPr>
                <w:rFonts w:ascii="Arial" w:hAnsi="Arial" w:cs="Arial"/>
              </w:rPr>
            </w:pPr>
          </w:p>
          <w:p w14:paraId="34C14AF8" w14:textId="77777777" w:rsidR="004F522E" w:rsidRDefault="004F522E" w:rsidP="004F522E">
            <w:pPr>
              <w:spacing w:line="276" w:lineRule="auto"/>
              <w:rPr>
                <w:rFonts w:ascii="Arial" w:hAnsi="Arial" w:cs="Arial"/>
              </w:rPr>
            </w:pPr>
          </w:p>
          <w:p w14:paraId="7665DD9D" w14:textId="77777777" w:rsidR="004F522E" w:rsidRDefault="004F522E" w:rsidP="004F522E">
            <w:pPr>
              <w:spacing w:line="276" w:lineRule="auto"/>
              <w:rPr>
                <w:rFonts w:ascii="Arial" w:hAnsi="Arial" w:cs="Arial"/>
              </w:rPr>
            </w:pPr>
          </w:p>
          <w:p w14:paraId="0BB68AA3" w14:textId="541E89AD" w:rsidR="004F522E" w:rsidRPr="003A5575" w:rsidRDefault="003B3C70" w:rsidP="00A04AD9">
            <w:pPr>
              <w:spacing w:line="276" w:lineRule="auto"/>
              <w:rPr>
                <w:rFonts w:ascii="Arial" w:hAnsi="Arial" w:cs="Arial"/>
              </w:rPr>
            </w:pPr>
            <w:r>
              <w:rPr>
                <w:rFonts w:ascii="Arial" w:hAnsi="Arial" w:cs="Arial"/>
              </w:rPr>
              <w:t>Disruptive</w:t>
            </w:r>
            <w:r w:rsidR="004F522E">
              <w:rPr>
                <w:rFonts w:ascii="Arial" w:hAnsi="Arial" w:cs="Arial"/>
              </w:rPr>
              <w:t xml:space="preserve"> Weather</w:t>
            </w:r>
          </w:p>
        </w:tc>
        <w:tc>
          <w:tcPr>
            <w:tcW w:w="4319" w:type="dxa"/>
          </w:tcPr>
          <w:p w14:paraId="74F137E6" w14:textId="77777777" w:rsidR="004F522E" w:rsidRDefault="004F522E" w:rsidP="004F522E">
            <w:pPr>
              <w:spacing w:line="276" w:lineRule="auto"/>
              <w:rPr>
                <w:rFonts w:ascii="Arial" w:hAnsi="Arial" w:cs="Arial"/>
              </w:rPr>
            </w:pPr>
          </w:p>
          <w:p w14:paraId="64FA6498" w14:textId="53378508" w:rsidR="004F522E" w:rsidRDefault="004F522E" w:rsidP="004F522E">
            <w:pPr>
              <w:spacing w:line="276" w:lineRule="auto"/>
              <w:rPr>
                <w:rFonts w:ascii="Arial" w:hAnsi="Arial" w:cs="Arial"/>
              </w:rPr>
            </w:pPr>
            <w:r>
              <w:rPr>
                <w:rFonts w:ascii="Arial" w:hAnsi="Arial" w:cs="Arial"/>
              </w:rPr>
              <w:lastRenderedPageBreak/>
              <w:t xml:space="preserve">If there is an impact on the procurement to the flu vaccination this could have impact on the </w:t>
            </w:r>
            <w:r w:rsidR="00E1747B">
              <w:rPr>
                <w:rFonts w:ascii="Arial" w:hAnsi="Arial" w:cs="Arial"/>
              </w:rPr>
              <w:t>well-being</w:t>
            </w:r>
            <w:r>
              <w:rPr>
                <w:rFonts w:ascii="Arial" w:hAnsi="Arial" w:cs="Arial"/>
              </w:rPr>
              <w:t xml:space="preserve"> of our most vulnerable in society </w:t>
            </w:r>
          </w:p>
          <w:p w14:paraId="74F206BD" w14:textId="77777777" w:rsidR="004F522E" w:rsidRDefault="004F522E" w:rsidP="004F522E">
            <w:pPr>
              <w:spacing w:line="276" w:lineRule="auto"/>
              <w:rPr>
                <w:rFonts w:ascii="Arial" w:hAnsi="Arial" w:cs="Arial"/>
              </w:rPr>
            </w:pPr>
          </w:p>
          <w:p w14:paraId="03F9739B" w14:textId="77777777" w:rsidR="004F522E" w:rsidRDefault="004F522E" w:rsidP="004F522E">
            <w:pPr>
              <w:spacing w:line="276" w:lineRule="auto"/>
              <w:rPr>
                <w:rFonts w:ascii="Arial" w:hAnsi="Arial" w:cs="Arial"/>
              </w:rPr>
            </w:pPr>
          </w:p>
          <w:p w14:paraId="13D4A700" w14:textId="4222B5BC" w:rsidR="004F522E" w:rsidRDefault="006C79F0" w:rsidP="004F522E">
            <w:pPr>
              <w:spacing w:line="276" w:lineRule="auto"/>
              <w:rPr>
                <w:rFonts w:ascii="Arial" w:hAnsi="Arial" w:cs="Arial"/>
              </w:rPr>
            </w:pPr>
            <w:r>
              <w:rPr>
                <w:rFonts w:ascii="Arial" w:hAnsi="Arial" w:cs="Arial"/>
              </w:rPr>
              <w:t xml:space="preserve">Potential for unprecedented weather conditions which leads to reduction of </w:t>
            </w:r>
            <w:r w:rsidR="00A04AD9">
              <w:rPr>
                <w:rFonts w:ascii="Arial" w:hAnsi="Arial" w:cs="Arial"/>
              </w:rPr>
              <w:t>employees</w:t>
            </w:r>
            <w:r>
              <w:rPr>
                <w:rFonts w:ascii="Arial" w:hAnsi="Arial" w:cs="Arial"/>
              </w:rPr>
              <w:t>, putting pressures on services to deliver</w:t>
            </w:r>
          </w:p>
          <w:p w14:paraId="60176C7C" w14:textId="77777777" w:rsidR="004F522E" w:rsidRDefault="004F522E" w:rsidP="004F522E">
            <w:pPr>
              <w:spacing w:line="276" w:lineRule="auto"/>
              <w:rPr>
                <w:rFonts w:ascii="Arial" w:hAnsi="Arial" w:cs="Arial"/>
              </w:rPr>
            </w:pPr>
          </w:p>
          <w:p w14:paraId="7DA9C7CE" w14:textId="77777777" w:rsidR="004F522E" w:rsidRDefault="004F522E" w:rsidP="004F522E">
            <w:pPr>
              <w:spacing w:line="276" w:lineRule="auto"/>
              <w:rPr>
                <w:rFonts w:ascii="Arial" w:hAnsi="Arial" w:cs="Arial"/>
              </w:rPr>
            </w:pPr>
          </w:p>
          <w:p w14:paraId="75632637" w14:textId="77777777" w:rsidR="004F522E" w:rsidRDefault="004F522E" w:rsidP="004F522E">
            <w:pPr>
              <w:spacing w:line="276" w:lineRule="auto"/>
              <w:rPr>
                <w:rFonts w:ascii="Arial" w:hAnsi="Arial" w:cs="Arial"/>
              </w:rPr>
            </w:pPr>
          </w:p>
          <w:p w14:paraId="77BDF9E6" w14:textId="77777777" w:rsidR="009B6952" w:rsidRDefault="009B6952" w:rsidP="004F522E">
            <w:pPr>
              <w:spacing w:line="276" w:lineRule="auto"/>
              <w:rPr>
                <w:rFonts w:ascii="Arial" w:hAnsi="Arial" w:cs="Arial"/>
              </w:rPr>
            </w:pPr>
          </w:p>
          <w:p w14:paraId="4E28D860" w14:textId="77777777" w:rsidR="009B6952" w:rsidRDefault="009B6952" w:rsidP="004F522E">
            <w:pPr>
              <w:spacing w:line="276" w:lineRule="auto"/>
              <w:rPr>
                <w:rFonts w:ascii="Arial" w:hAnsi="Arial" w:cs="Arial"/>
              </w:rPr>
            </w:pPr>
          </w:p>
          <w:p w14:paraId="1001C367" w14:textId="77777777" w:rsidR="009B6952" w:rsidRDefault="009B6952" w:rsidP="004F522E">
            <w:pPr>
              <w:spacing w:line="276" w:lineRule="auto"/>
              <w:rPr>
                <w:rFonts w:ascii="Arial" w:hAnsi="Arial" w:cs="Arial"/>
              </w:rPr>
            </w:pPr>
          </w:p>
          <w:p w14:paraId="2EB208CE" w14:textId="77777777" w:rsidR="009B6952" w:rsidRDefault="009B6952" w:rsidP="004F522E">
            <w:pPr>
              <w:spacing w:line="276" w:lineRule="auto"/>
              <w:rPr>
                <w:rFonts w:ascii="Arial" w:hAnsi="Arial" w:cs="Arial"/>
              </w:rPr>
            </w:pPr>
          </w:p>
          <w:p w14:paraId="7F089E20" w14:textId="77777777" w:rsidR="009B6952" w:rsidRDefault="009B6952" w:rsidP="004F522E">
            <w:pPr>
              <w:spacing w:line="276" w:lineRule="auto"/>
              <w:rPr>
                <w:rFonts w:ascii="Arial" w:hAnsi="Arial" w:cs="Arial"/>
              </w:rPr>
            </w:pPr>
          </w:p>
          <w:p w14:paraId="08A722EC" w14:textId="77777777" w:rsidR="009B6952" w:rsidRDefault="009B6952" w:rsidP="004F522E">
            <w:pPr>
              <w:spacing w:line="276" w:lineRule="auto"/>
              <w:rPr>
                <w:rFonts w:ascii="Arial" w:hAnsi="Arial" w:cs="Arial"/>
              </w:rPr>
            </w:pPr>
          </w:p>
          <w:p w14:paraId="0EF35D6D" w14:textId="77777777" w:rsidR="009B6952" w:rsidRDefault="009B6952" w:rsidP="004F522E">
            <w:pPr>
              <w:spacing w:line="276" w:lineRule="auto"/>
              <w:rPr>
                <w:rFonts w:ascii="Arial" w:hAnsi="Arial" w:cs="Arial"/>
              </w:rPr>
            </w:pPr>
          </w:p>
          <w:p w14:paraId="2953E016" w14:textId="77777777" w:rsidR="009B6952" w:rsidRDefault="009B6952" w:rsidP="004F522E">
            <w:pPr>
              <w:spacing w:line="276" w:lineRule="auto"/>
              <w:rPr>
                <w:rFonts w:ascii="Arial" w:hAnsi="Arial" w:cs="Arial"/>
              </w:rPr>
            </w:pPr>
          </w:p>
          <w:p w14:paraId="11C87C65" w14:textId="77777777" w:rsidR="009B6952" w:rsidRDefault="009B6952" w:rsidP="004F522E">
            <w:pPr>
              <w:spacing w:line="276" w:lineRule="auto"/>
              <w:rPr>
                <w:rFonts w:ascii="Arial" w:hAnsi="Arial" w:cs="Arial"/>
              </w:rPr>
            </w:pPr>
          </w:p>
          <w:p w14:paraId="60DD4907" w14:textId="77777777" w:rsidR="009B6952" w:rsidRPr="001B7AC2" w:rsidRDefault="009B6952" w:rsidP="004F522E">
            <w:pPr>
              <w:spacing w:line="276" w:lineRule="auto"/>
              <w:rPr>
                <w:rFonts w:ascii="Arial" w:hAnsi="Arial" w:cs="Arial"/>
              </w:rPr>
            </w:pPr>
          </w:p>
        </w:tc>
        <w:tc>
          <w:tcPr>
            <w:tcW w:w="3775" w:type="dxa"/>
          </w:tcPr>
          <w:p w14:paraId="244783D0" w14:textId="77777777" w:rsidR="004F522E" w:rsidRDefault="004F522E" w:rsidP="004F522E">
            <w:pPr>
              <w:spacing w:line="276" w:lineRule="auto"/>
              <w:rPr>
                <w:rFonts w:ascii="Arial" w:hAnsi="Arial" w:cs="Arial"/>
              </w:rPr>
            </w:pPr>
            <w:r>
              <w:rPr>
                <w:rFonts w:ascii="Arial" w:hAnsi="Arial" w:cs="Arial"/>
              </w:rPr>
              <w:lastRenderedPageBreak/>
              <w:t xml:space="preserve"> </w:t>
            </w:r>
          </w:p>
          <w:p w14:paraId="6698761C" w14:textId="77777777" w:rsidR="004F522E" w:rsidRDefault="009B6952" w:rsidP="004F522E">
            <w:pPr>
              <w:spacing w:line="276" w:lineRule="auto"/>
              <w:rPr>
                <w:rFonts w:ascii="Arial" w:hAnsi="Arial" w:cs="Arial"/>
              </w:rPr>
            </w:pPr>
            <w:r>
              <w:rPr>
                <w:rFonts w:ascii="Arial" w:hAnsi="Arial" w:cs="Arial"/>
              </w:rPr>
              <w:lastRenderedPageBreak/>
              <w:t>Continued engagement with Scottish Government Health Resilience Unit, NHS Boards and Health and Social Care Partnerships.</w:t>
            </w:r>
          </w:p>
          <w:p w14:paraId="01F80F2E" w14:textId="77777777" w:rsidR="009B6952" w:rsidRDefault="009B6952" w:rsidP="004F522E">
            <w:pPr>
              <w:spacing w:line="276" w:lineRule="auto"/>
              <w:rPr>
                <w:rFonts w:ascii="Arial" w:hAnsi="Arial" w:cs="Arial"/>
              </w:rPr>
            </w:pPr>
          </w:p>
          <w:p w14:paraId="246B069E" w14:textId="739BFF53" w:rsidR="009B6952" w:rsidRDefault="009B6952" w:rsidP="004F522E">
            <w:pPr>
              <w:spacing w:line="276" w:lineRule="auto"/>
              <w:rPr>
                <w:rFonts w:ascii="Arial" w:hAnsi="Arial" w:cs="Arial"/>
              </w:rPr>
            </w:pPr>
            <w:r>
              <w:rPr>
                <w:rFonts w:ascii="Arial" w:hAnsi="Arial" w:cs="Arial"/>
              </w:rPr>
              <w:t xml:space="preserve">Business Continuity Plans in place. </w:t>
            </w:r>
            <w:r w:rsidR="00683438">
              <w:rPr>
                <w:rFonts w:ascii="Arial" w:hAnsi="Arial" w:cs="Arial"/>
              </w:rPr>
              <w:t xml:space="preserve">Resilience Structures currently in place for COVID-19 and can flex accordingly. </w:t>
            </w:r>
          </w:p>
          <w:p w14:paraId="38E9AA00" w14:textId="77777777" w:rsidR="004F522E" w:rsidRDefault="004F522E" w:rsidP="004F522E">
            <w:pPr>
              <w:spacing w:line="276" w:lineRule="auto"/>
              <w:rPr>
                <w:rFonts w:ascii="Arial" w:hAnsi="Arial" w:cs="Arial"/>
              </w:rPr>
            </w:pPr>
          </w:p>
          <w:p w14:paraId="772BA13B" w14:textId="77777777" w:rsidR="004F522E" w:rsidRPr="002F3A3F" w:rsidRDefault="004F522E" w:rsidP="004F522E">
            <w:pPr>
              <w:spacing w:line="276" w:lineRule="auto"/>
              <w:rPr>
                <w:rFonts w:ascii="Arial" w:hAnsi="Arial" w:cs="Arial"/>
              </w:rPr>
            </w:pPr>
          </w:p>
        </w:tc>
        <w:tc>
          <w:tcPr>
            <w:tcW w:w="5850" w:type="dxa"/>
          </w:tcPr>
          <w:p w14:paraId="5FD54F77" w14:textId="77777777" w:rsidR="004F522E" w:rsidRPr="004F522E" w:rsidRDefault="004F522E" w:rsidP="004F522E">
            <w:pPr>
              <w:spacing w:line="276" w:lineRule="auto"/>
              <w:rPr>
                <w:rFonts w:ascii="Arial" w:hAnsi="Arial" w:cs="Arial"/>
                <w:b/>
                <w:u w:val="single"/>
              </w:rPr>
            </w:pPr>
            <w:r w:rsidRPr="004F522E">
              <w:rPr>
                <w:rFonts w:ascii="Arial" w:hAnsi="Arial" w:cs="Arial"/>
                <w:b/>
                <w:u w:val="single"/>
              </w:rPr>
              <w:lastRenderedPageBreak/>
              <w:t>Seasonal Vaccination Programme</w:t>
            </w:r>
          </w:p>
          <w:p w14:paraId="6E5B9330" w14:textId="77777777" w:rsidR="00683438" w:rsidRDefault="004F522E" w:rsidP="004F522E">
            <w:pPr>
              <w:spacing w:line="276" w:lineRule="auto"/>
              <w:rPr>
                <w:rFonts w:ascii="Arial" w:hAnsi="Arial" w:cs="Arial"/>
              </w:rPr>
            </w:pPr>
            <w:r>
              <w:rPr>
                <w:rFonts w:ascii="Arial" w:hAnsi="Arial" w:cs="Arial"/>
              </w:rPr>
              <w:lastRenderedPageBreak/>
              <w:t>Vaccines for the Seasonal Programme as procured by NHS Scotland National Procurement</w:t>
            </w:r>
            <w:r w:rsidR="00683438">
              <w:rPr>
                <w:rFonts w:ascii="Arial" w:hAnsi="Arial" w:cs="Arial"/>
              </w:rPr>
              <w:t>.</w:t>
            </w:r>
          </w:p>
          <w:p w14:paraId="006EECA6" w14:textId="77777777" w:rsidR="00683438" w:rsidRDefault="00683438" w:rsidP="004F522E">
            <w:pPr>
              <w:spacing w:line="276" w:lineRule="auto"/>
              <w:rPr>
                <w:rFonts w:ascii="Arial" w:hAnsi="Arial" w:cs="Arial"/>
              </w:rPr>
            </w:pPr>
          </w:p>
          <w:p w14:paraId="15566BF7" w14:textId="6AAD7E45" w:rsidR="004F522E" w:rsidRDefault="00683438" w:rsidP="004F522E">
            <w:pPr>
              <w:spacing w:line="276" w:lineRule="auto"/>
              <w:rPr>
                <w:rFonts w:ascii="Arial" w:hAnsi="Arial" w:cs="Arial"/>
              </w:rPr>
            </w:pPr>
            <w:r>
              <w:rPr>
                <w:rFonts w:ascii="Arial" w:hAnsi="Arial" w:cs="Arial"/>
              </w:rPr>
              <w:t xml:space="preserve">Flu Vaccinations are currently underway there is no issue with vaccine supply. Covid-19 restrictions will impact timescales for completion which has been extended. </w:t>
            </w:r>
            <w:r w:rsidR="004F522E">
              <w:rPr>
                <w:rFonts w:ascii="Arial" w:hAnsi="Arial" w:cs="Arial"/>
              </w:rPr>
              <w:t xml:space="preserve">  </w:t>
            </w:r>
          </w:p>
          <w:p w14:paraId="2F788D24" w14:textId="77777777" w:rsidR="004F522E" w:rsidRDefault="004F522E" w:rsidP="004F522E">
            <w:pPr>
              <w:spacing w:line="276" w:lineRule="auto"/>
              <w:rPr>
                <w:rFonts w:ascii="Arial" w:hAnsi="Arial" w:cs="Arial"/>
              </w:rPr>
            </w:pPr>
          </w:p>
          <w:p w14:paraId="1DAA90B8" w14:textId="77777777" w:rsidR="004F522E" w:rsidRDefault="004F522E" w:rsidP="004F522E">
            <w:pPr>
              <w:spacing w:line="276" w:lineRule="auto"/>
              <w:rPr>
                <w:rFonts w:ascii="Arial" w:hAnsi="Arial" w:cs="Arial"/>
              </w:rPr>
            </w:pPr>
          </w:p>
          <w:p w14:paraId="337EAA1A" w14:textId="77777777" w:rsidR="004F522E" w:rsidRPr="004F522E" w:rsidRDefault="004F522E" w:rsidP="004F522E">
            <w:pPr>
              <w:spacing w:line="276" w:lineRule="auto"/>
              <w:rPr>
                <w:rFonts w:ascii="Arial" w:hAnsi="Arial" w:cs="Arial"/>
                <w:b/>
                <w:u w:val="single"/>
              </w:rPr>
            </w:pPr>
            <w:r w:rsidRPr="004F522E">
              <w:rPr>
                <w:rFonts w:ascii="Arial" w:hAnsi="Arial" w:cs="Arial"/>
                <w:b/>
                <w:u w:val="single"/>
              </w:rPr>
              <w:t xml:space="preserve">Childhood Vaccination Programme </w:t>
            </w:r>
          </w:p>
          <w:p w14:paraId="1D507752" w14:textId="7EB2E1EC" w:rsidR="004F522E" w:rsidRDefault="004F522E" w:rsidP="004F522E">
            <w:pPr>
              <w:spacing w:line="276" w:lineRule="auto"/>
              <w:rPr>
                <w:rFonts w:ascii="Arial" w:hAnsi="Arial" w:cs="Arial"/>
              </w:rPr>
            </w:pPr>
            <w:r w:rsidRPr="004F522E">
              <w:rPr>
                <w:rFonts w:ascii="Arial" w:hAnsi="Arial" w:cs="Arial"/>
              </w:rPr>
              <w:t>Vaccines for the Childhood Programme are procured by Public Health England (PHE)</w:t>
            </w:r>
            <w:r w:rsidR="00433FA7">
              <w:rPr>
                <w:rFonts w:ascii="Arial" w:hAnsi="Arial" w:cs="Arial"/>
              </w:rPr>
              <w:t xml:space="preserve"> </w:t>
            </w:r>
            <w:r w:rsidRPr="004F522E">
              <w:rPr>
                <w:rFonts w:ascii="Arial" w:hAnsi="Arial" w:cs="Arial"/>
              </w:rPr>
              <w:t>on behalf of the UK countries.</w:t>
            </w:r>
          </w:p>
          <w:p w14:paraId="32FE5065" w14:textId="77777777" w:rsidR="004F522E" w:rsidRPr="004F522E" w:rsidRDefault="004F522E" w:rsidP="004F522E">
            <w:pPr>
              <w:spacing w:line="276" w:lineRule="auto"/>
              <w:rPr>
                <w:rFonts w:ascii="Arial" w:hAnsi="Arial" w:cs="Arial"/>
              </w:rPr>
            </w:pPr>
          </w:p>
          <w:p w14:paraId="615EF0BB" w14:textId="77777777" w:rsidR="004F522E" w:rsidRDefault="004F522E" w:rsidP="004F522E">
            <w:pPr>
              <w:spacing w:line="276" w:lineRule="auto"/>
              <w:rPr>
                <w:rFonts w:ascii="Arial" w:hAnsi="Arial" w:cs="Arial"/>
              </w:rPr>
            </w:pPr>
            <w:r w:rsidRPr="004F522E">
              <w:rPr>
                <w:rFonts w:ascii="Arial" w:hAnsi="Arial" w:cs="Arial"/>
              </w:rPr>
              <w:t xml:space="preserve">PHE have confirmed they do not anticipate any delays to the vaccine for the children’s flu programme as a result of EU Exit. </w:t>
            </w:r>
          </w:p>
          <w:p w14:paraId="12461F10" w14:textId="77777777" w:rsidR="004F522E" w:rsidRPr="004F522E" w:rsidRDefault="004F522E" w:rsidP="004F522E">
            <w:pPr>
              <w:spacing w:line="276" w:lineRule="auto"/>
              <w:rPr>
                <w:rFonts w:ascii="Arial" w:hAnsi="Arial" w:cs="Arial"/>
              </w:rPr>
            </w:pPr>
          </w:p>
          <w:p w14:paraId="27225639" w14:textId="7E70E1A7" w:rsidR="004F522E" w:rsidRPr="004F522E" w:rsidRDefault="00433FA7" w:rsidP="004F522E">
            <w:pPr>
              <w:spacing w:line="276" w:lineRule="auto"/>
              <w:rPr>
                <w:rFonts w:ascii="Arial" w:hAnsi="Arial" w:cs="Arial"/>
              </w:rPr>
            </w:pPr>
            <w:r>
              <w:rPr>
                <w:rFonts w:ascii="Arial" w:hAnsi="Arial" w:cs="Arial"/>
              </w:rPr>
              <w:t>D</w:t>
            </w:r>
            <w:r w:rsidR="004F522E" w:rsidRPr="004F522E">
              <w:rPr>
                <w:rFonts w:ascii="Arial" w:hAnsi="Arial" w:cs="Arial"/>
              </w:rPr>
              <w:t xml:space="preserve">eliveries will be routed direct to the UK from the US. </w:t>
            </w:r>
          </w:p>
          <w:p w14:paraId="6B527F07" w14:textId="77777777" w:rsidR="004F522E" w:rsidRDefault="004F522E" w:rsidP="004F522E">
            <w:pPr>
              <w:spacing w:line="276" w:lineRule="auto"/>
              <w:rPr>
                <w:rFonts w:ascii="Arial" w:hAnsi="Arial" w:cs="Arial"/>
              </w:rPr>
            </w:pPr>
          </w:p>
          <w:p w14:paraId="62111EC7" w14:textId="430E5920" w:rsidR="004F522E" w:rsidRPr="00A04AD9" w:rsidRDefault="004F522E" w:rsidP="00A04AD9">
            <w:pPr>
              <w:spacing w:line="276" w:lineRule="auto"/>
              <w:rPr>
                <w:rFonts w:ascii="Arial" w:hAnsi="Arial" w:cs="Arial"/>
                <w:lang w:val="en"/>
              </w:rPr>
            </w:pPr>
            <w:r w:rsidRPr="001B7AC2">
              <w:rPr>
                <w:rFonts w:ascii="Arial" w:hAnsi="Arial" w:cs="Arial"/>
                <w:lang w:val="en"/>
              </w:rPr>
              <w:t xml:space="preserve">The time of year that the UK is to leave the EU means that there is a greater likelihood of a range of concurrent events happening that may exacerbate or be exacerbated by no deal. These could include hazards such as seasonal flu or severe weather. </w:t>
            </w:r>
          </w:p>
          <w:p w14:paraId="45D6926F" w14:textId="77777777" w:rsidR="004F522E" w:rsidRPr="002F3A3F" w:rsidRDefault="004F522E" w:rsidP="004F522E">
            <w:pPr>
              <w:spacing w:line="276" w:lineRule="auto"/>
              <w:rPr>
                <w:rFonts w:ascii="Arial" w:hAnsi="Arial" w:cs="Arial"/>
              </w:rPr>
            </w:pPr>
          </w:p>
        </w:tc>
      </w:tr>
      <w:tr w:rsidR="004F522E" w:rsidRPr="003A5575" w14:paraId="6CBFE713" w14:textId="77777777" w:rsidTr="00086925">
        <w:tc>
          <w:tcPr>
            <w:tcW w:w="16470" w:type="dxa"/>
            <w:gridSpan w:val="4"/>
            <w:shd w:val="clear" w:color="auto" w:fill="D9E2F3" w:themeFill="accent1" w:themeFillTint="33"/>
          </w:tcPr>
          <w:p w14:paraId="7FA80B21" w14:textId="32948CBD" w:rsidR="004F522E" w:rsidRPr="003A5575" w:rsidRDefault="004F522E" w:rsidP="004F522E">
            <w:pPr>
              <w:spacing w:line="276" w:lineRule="auto"/>
              <w:jc w:val="center"/>
              <w:rPr>
                <w:rFonts w:ascii="Arial" w:hAnsi="Arial" w:cs="Arial"/>
                <w:b/>
              </w:rPr>
            </w:pPr>
            <w:r>
              <w:rPr>
                <w:rFonts w:ascii="Arial" w:hAnsi="Arial" w:cs="Arial"/>
                <w:b/>
              </w:rPr>
              <w:lastRenderedPageBreak/>
              <w:t>Other Impacts</w:t>
            </w:r>
            <w:r w:rsidR="00683438">
              <w:rPr>
                <w:rFonts w:ascii="Arial" w:hAnsi="Arial" w:cs="Arial"/>
                <w:b/>
              </w:rPr>
              <w:t xml:space="preserve"> – Julie Slavin </w:t>
            </w:r>
            <w:r w:rsidR="003B3C70">
              <w:rPr>
                <w:rFonts w:ascii="Arial" w:hAnsi="Arial" w:cs="Arial"/>
                <w:b/>
              </w:rPr>
              <w:t xml:space="preserve">Finance Lead HSCP </w:t>
            </w:r>
            <w:r w:rsidR="00683438">
              <w:rPr>
                <w:rFonts w:ascii="Arial" w:hAnsi="Arial" w:cs="Arial"/>
                <w:b/>
              </w:rPr>
              <w:t>– October 2020</w:t>
            </w:r>
          </w:p>
        </w:tc>
      </w:tr>
      <w:tr w:rsidR="004F522E" w:rsidRPr="003A5575" w14:paraId="35DB4334" w14:textId="77777777" w:rsidTr="00086925">
        <w:tc>
          <w:tcPr>
            <w:tcW w:w="2526" w:type="dxa"/>
            <w:shd w:val="clear" w:color="auto" w:fill="D9E2F3" w:themeFill="accent1" w:themeFillTint="33"/>
          </w:tcPr>
          <w:p w14:paraId="1910A7EF" w14:textId="77777777" w:rsidR="004F522E" w:rsidRPr="003A5575" w:rsidRDefault="004F522E" w:rsidP="004F522E">
            <w:pPr>
              <w:spacing w:line="276" w:lineRule="auto"/>
              <w:rPr>
                <w:rFonts w:ascii="Arial" w:hAnsi="Arial" w:cs="Arial"/>
                <w:b/>
              </w:rPr>
            </w:pPr>
            <w:r w:rsidRPr="003A5575">
              <w:rPr>
                <w:rFonts w:ascii="Arial" w:hAnsi="Arial" w:cs="Arial"/>
                <w:b/>
              </w:rPr>
              <w:t>Broad Risk</w:t>
            </w:r>
          </w:p>
        </w:tc>
        <w:tc>
          <w:tcPr>
            <w:tcW w:w="4319" w:type="dxa"/>
            <w:shd w:val="clear" w:color="auto" w:fill="D9E2F3" w:themeFill="accent1" w:themeFillTint="33"/>
          </w:tcPr>
          <w:p w14:paraId="2F07422F" w14:textId="77777777" w:rsidR="004F522E" w:rsidRPr="003A5575" w:rsidRDefault="004F522E" w:rsidP="004F522E">
            <w:pPr>
              <w:spacing w:line="276" w:lineRule="auto"/>
              <w:rPr>
                <w:rFonts w:ascii="Arial" w:hAnsi="Arial" w:cs="Arial"/>
                <w:b/>
              </w:rPr>
            </w:pPr>
            <w:r w:rsidRPr="003A5575">
              <w:rPr>
                <w:rFonts w:ascii="Arial" w:hAnsi="Arial" w:cs="Arial"/>
                <w:b/>
              </w:rPr>
              <w:t>WD</w:t>
            </w:r>
            <w:r>
              <w:rPr>
                <w:rFonts w:ascii="Arial" w:hAnsi="Arial" w:cs="Arial"/>
                <w:b/>
              </w:rPr>
              <w:t xml:space="preserve"> HSCP </w:t>
            </w:r>
            <w:r w:rsidRPr="003A5575">
              <w:rPr>
                <w:rFonts w:ascii="Arial" w:hAnsi="Arial" w:cs="Arial"/>
                <w:b/>
              </w:rPr>
              <w:t>Impact</w:t>
            </w:r>
          </w:p>
        </w:tc>
        <w:tc>
          <w:tcPr>
            <w:tcW w:w="3775" w:type="dxa"/>
            <w:shd w:val="clear" w:color="auto" w:fill="D9E2F3" w:themeFill="accent1" w:themeFillTint="33"/>
          </w:tcPr>
          <w:p w14:paraId="4482CE0E" w14:textId="77777777" w:rsidR="004F522E" w:rsidRPr="003A5575" w:rsidRDefault="004F522E" w:rsidP="004F522E">
            <w:pPr>
              <w:spacing w:line="276" w:lineRule="auto"/>
              <w:rPr>
                <w:rFonts w:ascii="Arial" w:hAnsi="Arial" w:cs="Arial"/>
                <w:b/>
              </w:rPr>
            </w:pPr>
            <w:r w:rsidRPr="003A5575">
              <w:rPr>
                <w:rFonts w:ascii="Arial" w:hAnsi="Arial" w:cs="Arial"/>
                <w:b/>
              </w:rPr>
              <w:t>Action</w:t>
            </w:r>
            <w:r>
              <w:rPr>
                <w:rFonts w:ascii="Arial" w:hAnsi="Arial" w:cs="Arial"/>
                <w:b/>
              </w:rPr>
              <w:t xml:space="preserve">/Mitigation </w:t>
            </w:r>
          </w:p>
        </w:tc>
        <w:tc>
          <w:tcPr>
            <w:tcW w:w="5850" w:type="dxa"/>
            <w:shd w:val="clear" w:color="auto" w:fill="D9E2F3" w:themeFill="accent1" w:themeFillTint="33"/>
          </w:tcPr>
          <w:p w14:paraId="6927C5C7" w14:textId="6F4D3841" w:rsidR="004F522E" w:rsidRPr="003A5575" w:rsidRDefault="004F522E" w:rsidP="000B4337">
            <w:pPr>
              <w:spacing w:line="276" w:lineRule="auto"/>
              <w:rPr>
                <w:rFonts w:ascii="Arial" w:hAnsi="Arial" w:cs="Arial"/>
                <w:b/>
              </w:rPr>
            </w:pPr>
            <w:r w:rsidRPr="003A5575">
              <w:rPr>
                <w:rFonts w:ascii="Arial" w:hAnsi="Arial" w:cs="Arial"/>
                <w:b/>
              </w:rPr>
              <w:t>Comments</w:t>
            </w:r>
            <w:r w:rsidR="000B4337">
              <w:rPr>
                <w:rFonts w:ascii="Arial" w:hAnsi="Arial" w:cs="Arial"/>
                <w:b/>
              </w:rPr>
              <w:t xml:space="preserve"> </w:t>
            </w:r>
          </w:p>
        </w:tc>
      </w:tr>
      <w:tr w:rsidR="004F522E" w:rsidRPr="003A5575" w14:paraId="52E77215" w14:textId="77777777" w:rsidTr="00086925">
        <w:tc>
          <w:tcPr>
            <w:tcW w:w="2526" w:type="dxa"/>
          </w:tcPr>
          <w:p w14:paraId="37ADE88D" w14:textId="77777777" w:rsidR="004F522E" w:rsidRPr="001B7AC2" w:rsidRDefault="004F522E" w:rsidP="004F522E">
            <w:pPr>
              <w:spacing w:line="276" w:lineRule="auto"/>
              <w:rPr>
                <w:rFonts w:ascii="Arial" w:hAnsi="Arial" w:cs="Arial"/>
              </w:rPr>
            </w:pPr>
            <w:r>
              <w:rPr>
                <w:rFonts w:ascii="Arial" w:hAnsi="Arial" w:cs="Arial"/>
              </w:rPr>
              <w:t>Significant impact on support for older/disabled people</w:t>
            </w:r>
            <w:r w:rsidR="00E2555A">
              <w:rPr>
                <w:rFonts w:ascii="Arial" w:hAnsi="Arial" w:cs="Arial"/>
              </w:rPr>
              <w:t>/those with mental health issues</w:t>
            </w:r>
            <w:r>
              <w:rPr>
                <w:rFonts w:ascii="Arial" w:hAnsi="Arial" w:cs="Arial"/>
              </w:rPr>
              <w:t xml:space="preserve"> </w:t>
            </w:r>
          </w:p>
          <w:p w14:paraId="25BF27B7" w14:textId="77777777" w:rsidR="004F522E" w:rsidRDefault="004F522E" w:rsidP="004F522E">
            <w:pPr>
              <w:spacing w:line="276" w:lineRule="auto"/>
              <w:rPr>
                <w:rFonts w:ascii="Arial" w:hAnsi="Arial" w:cs="Arial"/>
              </w:rPr>
            </w:pPr>
          </w:p>
          <w:p w14:paraId="31635DB1" w14:textId="77777777" w:rsidR="00C6382F" w:rsidRDefault="00C6382F" w:rsidP="004F522E">
            <w:pPr>
              <w:spacing w:line="276" w:lineRule="auto"/>
              <w:rPr>
                <w:rFonts w:ascii="Arial" w:hAnsi="Arial" w:cs="Arial"/>
              </w:rPr>
            </w:pPr>
          </w:p>
          <w:p w14:paraId="4C0E0A58" w14:textId="77777777" w:rsidR="00C6382F" w:rsidRDefault="00C6382F" w:rsidP="004F522E">
            <w:pPr>
              <w:spacing w:line="276" w:lineRule="auto"/>
              <w:rPr>
                <w:rFonts w:ascii="Arial" w:hAnsi="Arial" w:cs="Arial"/>
              </w:rPr>
            </w:pPr>
          </w:p>
          <w:p w14:paraId="51AFB0E7" w14:textId="77777777" w:rsidR="009B6952" w:rsidRDefault="009B6952" w:rsidP="004F522E">
            <w:pPr>
              <w:spacing w:line="276" w:lineRule="auto"/>
              <w:rPr>
                <w:rFonts w:ascii="Arial" w:hAnsi="Arial" w:cs="Arial"/>
              </w:rPr>
            </w:pPr>
          </w:p>
          <w:p w14:paraId="5C226D13" w14:textId="77777777" w:rsidR="00E2555A" w:rsidRDefault="00E2555A" w:rsidP="004F522E">
            <w:pPr>
              <w:spacing w:line="276" w:lineRule="auto"/>
              <w:rPr>
                <w:rFonts w:ascii="Arial" w:hAnsi="Arial" w:cs="Arial"/>
              </w:rPr>
            </w:pPr>
          </w:p>
          <w:p w14:paraId="2FBF65F8" w14:textId="77777777" w:rsidR="00E2555A" w:rsidRDefault="00E2555A" w:rsidP="004F522E">
            <w:pPr>
              <w:spacing w:line="276" w:lineRule="auto"/>
              <w:rPr>
                <w:rFonts w:ascii="Arial" w:hAnsi="Arial" w:cs="Arial"/>
              </w:rPr>
            </w:pPr>
          </w:p>
          <w:p w14:paraId="1005CD48" w14:textId="77777777" w:rsidR="004F522E" w:rsidRDefault="004F522E" w:rsidP="004F522E">
            <w:pPr>
              <w:spacing w:line="276" w:lineRule="auto"/>
              <w:rPr>
                <w:rFonts w:ascii="Arial" w:hAnsi="Arial" w:cs="Arial"/>
              </w:rPr>
            </w:pPr>
            <w:r>
              <w:rPr>
                <w:rFonts w:ascii="Arial" w:hAnsi="Arial" w:cs="Arial"/>
              </w:rPr>
              <w:t xml:space="preserve">Increase in unscheduled care and delayed discharge </w:t>
            </w:r>
          </w:p>
          <w:p w14:paraId="49A109F7" w14:textId="77777777" w:rsidR="004F522E" w:rsidRDefault="004F522E" w:rsidP="004F522E">
            <w:pPr>
              <w:spacing w:line="276" w:lineRule="auto"/>
              <w:rPr>
                <w:rFonts w:ascii="Arial" w:hAnsi="Arial" w:cs="Arial"/>
              </w:rPr>
            </w:pPr>
          </w:p>
          <w:p w14:paraId="6A0265EA" w14:textId="77777777" w:rsidR="004F522E" w:rsidRDefault="004F522E" w:rsidP="004F522E">
            <w:pPr>
              <w:spacing w:line="276" w:lineRule="auto"/>
              <w:rPr>
                <w:rFonts w:ascii="Arial" w:hAnsi="Arial" w:cs="Arial"/>
              </w:rPr>
            </w:pPr>
            <w:r>
              <w:rPr>
                <w:rFonts w:ascii="Arial" w:hAnsi="Arial" w:cs="Arial"/>
              </w:rPr>
              <w:t xml:space="preserve">Social care providers willing but unable to meet requirements </w:t>
            </w:r>
          </w:p>
          <w:p w14:paraId="790CC3DB" w14:textId="77777777" w:rsidR="004F522E" w:rsidRDefault="004F522E" w:rsidP="004F522E">
            <w:pPr>
              <w:spacing w:line="276" w:lineRule="auto"/>
              <w:rPr>
                <w:rFonts w:ascii="Arial" w:hAnsi="Arial" w:cs="Arial"/>
              </w:rPr>
            </w:pPr>
          </w:p>
          <w:p w14:paraId="79C2A071" w14:textId="77777777" w:rsidR="00C6382F" w:rsidRDefault="00C6382F" w:rsidP="004F522E">
            <w:pPr>
              <w:spacing w:line="276" w:lineRule="auto"/>
              <w:rPr>
                <w:rFonts w:ascii="Arial" w:hAnsi="Arial" w:cs="Arial"/>
              </w:rPr>
            </w:pPr>
          </w:p>
          <w:p w14:paraId="3A9200DE" w14:textId="77777777" w:rsidR="00C6382F" w:rsidRDefault="00C6382F" w:rsidP="004F522E">
            <w:pPr>
              <w:spacing w:line="276" w:lineRule="auto"/>
              <w:rPr>
                <w:rFonts w:ascii="Arial" w:hAnsi="Arial" w:cs="Arial"/>
              </w:rPr>
            </w:pPr>
          </w:p>
          <w:p w14:paraId="0E381B32" w14:textId="77777777" w:rsidR="00C6382F" w:rsidRDefault="00C6382F" w:rsidP="004F522E">
            <w:pPr>
              <w:spacing w:line="276" w:lineRule="auto"/>
              <w:rPr>
                <w:rFonts w:ascii="Arial" w:hAnsi="Arial" w:cs="Arial"/>
              </w:rPr>
            </w:pPr>
          </w:p>
          <w:p w14:paraId="1977F8C6" w14:textId="77777777" w:rsidR="00C6382F" w:rsidRDefault="00C6382F" w:rsidP="004F522E">
            <w:pPr>
              <w:spacing w:line="276" w:lineRule="auto"/>
              <w:rPr>
                <w:rFonts w:ascii="Arial" w:hAnsi="Arial" w:cs="Arial"/>
              </w:rPr>
            </w:pPr>
          </w:p>
          <w:p w14:paraId="2A8F92D5" w14:textId="77777777" w:rsidR="004F522E" w:rsidRDefault="004F522E" w:rsidP="004F522E">
            <w:pPr>
              <w:spacing w:line="276" w:lineRule="auto"/>
              <w:rPr>
                <w:rFonts w:ascii="Arial" w:hAnsi="Arial" w:cs="Arial"/>
              </w:rPr>
            </w:pPr>
            <w:r>
              <w:rPr>
                <w:rFonts w:ascii="Arial" w:hAnsi="Arial" w:cs="Arial"/>
              </w:rPr>
              <w:t>Children and families Social Work Section 12 payment</w:t>
            </w:r>
          </w:p>
          <w:p w14:paraId="6100B31E" w14:textId="77777777" w:rsidR="004F522E" w:rsidRDefault="004F522E" w:rsidP="004F522E">
            <w:pPr>
              <w:spacing w:line="276" w:lineRule="auto"/>
              <w:rPr>
                <w:rFonts w:ascii="Arial" w:hAnsi="Arial" w:cs="Arial"/>
              </w:rPr>
            </w:pPr>
          </w:p>
          <w:p w14:paraId="72E47983" w14:textId="77777777" w:rsidR="004F522E" w:rsidRDefault="004F522E" w:rsidP="004F522E">
            <w:pPr>
              <w:spacing w:line="276" w:lineRule="auto"/>
              <w:rPr>
                <w:rFonts w:ascii="Arial" w:hAnsi="Arial" w:cs="Arial"/>
              </w:rPr>
            </w:pPr>
          </w:p>
          <w:p w14:paraId="42167AD8" w14:textId="77777777" w:rsidR="005B7869" w:rsidRPr="003A5575" w:rsidRDefault="005B7869" w:rsidP="004F522E">
            <w:pPr>
              <w:spacing w:line="276" w:lineRule="auto"/>
              <w:rPr>
                <w:rFonts w:ascii="Arial" w:hAnsi="Arial" w:cs="Arial"/>
              </w:rPr>
            </w:pPr>
          </w:p>
        </w:tc>
        <w:tc>
          <w:tcPr>
            <w:tcW w:w="4319" w:type="dxa"/>
          </w:tcPr>
          <w:p w14:paraId="73738BCE" w14:textId="77777777" w:rsidR="004F522E" w:rsidRDefault="000D5C35" w:rsidP="00E2555A">
            <w:pPr>
              <w:pStyle w:val="ListParagraph"/>
              <w:numPr>
                <w:ilvl w:val="0"/>
                <w:numId w:val="17"/>
              </w:numPr>
              <w:rPr>
                <w:rFonts w:ascii="Arial" w:hAnsi="Arial" w:cs="Arial"/>
              </w:rPr>
            </w:pPr>
            <w:r>
              <w:rPr>
                <w:rFonts w:ascii="Arial" w:hAnsi="Arial" w:cs="Arial"/>
              </w:rPr>
              <w:lastRenderedPageBreak/>
              <w:t xml:space="preserve">At present there may </w:t>
            </w:r>
            <w:r w:rsidR="004F522E" w:rsidRPr="00E2555A">
              <w:rPr>
                <w:rFonts w:ascii="Arial" w:hAnsi="Arial" w:cs="Arial"/>
              </w:rPr>
              <w:t xml:space="preserve">be many older people that do not require any services from the HSCP – however if there are medicine or food shortages this may impact their wellbeing and subsequently </w:t>
            </w:r>
            <w:r w:rsidR="004F522E" w:rsidRPr="00E2555A">
              <w:rPr>
                <w:rFonts w:ascii="Arial" w:hAnsi="Arial" w:cs="Arial"/>
              </w:rPr>
              <w:lastRenderedPageBreak/>
              <w:t>require support from HSCP. The same could also be said from those with addictions and mental health i</w:t>
            </w:r>
            <w:r w:rsidR="009B6952" w:rsidRPr="00E2555A">
              <w:rPr>
                <w:rFonts w:ascii="Arial" w:hAnsi="Arial" w:cs="Arial"/>
              </w:rPr>
              <w:t>ssues.</w:t>
            </w:r>
          </w:p>
          <w:p w14:paraId="32C747C9" w14:textId="77777777" w:rsidR="00671274" w:rsidRDefault="00671274" w:rsidP="00671274">
            <w:pPr>
              <w:rPr>
                <w:rFonts w:ascii="Arial" w:hAnsi="Arial" w:cs="Arial"/>
              </w:rPr>
            </w:pPr>
          </w:p>
          <w:p w14:paraId="2219BDDE" w14:textId="77777777" w:rsidR="00671274" w:rsidRDefault="00671274" w:rsidP="00671274">
            <w:pPr>
              <w:rPr>
                <w:rFonts w:ascii="Arial" w:hAnsi="Arial" w:cs="Arial"/>
              </w:rPr>
            </w:pPr>
          </w:p>
          <w:p w14:paraId="5095AAF0" w14:textId="77777777" w:rsidR="00671274" w:rsidRDefault="00671274" w:rsidP="00671274">
            <w:pPr>
              <w:rPr>
                <w:rFonts w:ascii="Arial" w:hAnsi="Arial" w:cs="Arial"/>
              </w:rPr>
            </w:pPr>
          </w:p>
          <w:p w14:paraId="18CBA95C" w14:textId="77777777" w:rsidR="00671274" w:rsidRDefault="00671274" w:rsidP="00671274">
            <w:pPr>
              <w:rPr>
                <w:rFonts w:ascii="Arial" w:hAnsi="Arial" w:cs="Arial"/>
              </w:rPr>
            </w:pPr>
          </w:p>
          <w:p w14:paraId="582CDEAD" w14:textId="77777777" w:rsidR="00671274" w:rsidRDefault="00671274" w:rsidP="00671274">
            <w:pPr>
              <w:rPr>
                <w:rFonts w:ascii="Arial" w:hAnsi="Arial" w:cs="Arial"/>
              </w:rPr>
            </w:pPr>
          </w:p>
          <w:p w14:paraId="4C676BC9" w14:textId="77777777" w:rsidR="00671274" w:rsidRDefault="00AC2AD2" w:rsidP="00671274">
            <w:pPr>
              <w:rPr>
                <w:rFonts w:ascii="Arial" w:hAnsi="Arial" w:cs="Arial"/>
              </w:rPr>
            </w:pPr>
            <w:r>
              <w:rPr>
                <w:rFonts w:ascii="Arial" w:hAnsi="Arial" w:cs="Arial"/>
              </w:rPr>
              <w:t xml:space="preserve">     </w:t>
            </w:r>
          </w:p>
          <w:p w14:paraId="369EEF2A" w14:textId="77777777" w:rsidR="00671274" w:rsidRDefault="00671274" w:rsidP="00671274">
            <w:pPr>
              <w:rPr>
                <w:rFonts w:ascii="Arial" w:hAnsi="Arial" w:cs="Arial"/>
              </w:rPr>
            </w:pPr>
          </w:p>
          <w:p w14:paraId="0A49DC61" w14:textId="77777777" w:rsidR="00671274" w:rsidRDefault="00671274" w:rsidP="00671274">
            <w:pPr>
              <w:rPr>
                <w:rFonts w:ascii="Arial" w:hAnsi="Arial" w:cs="Arial"/>
              </w:rPr>
            </w:pPr>
          </w:p>
          <w:p w14:paraId="4E98189B" w14:textId="77777777" w:rsidR="00671274" w:rsidRDefault="00671274" w:rsidP="00671274">
            <w:pPr>
              <w:rPr>
                <w:rFonts w:ascii="Arial" w:hAnsi="Arial" w:cs="Arial"/>
              </w:rPr>
            </w:pPr>
          </w:p>
          <w:p w14:paraId="3BF4C1F5" w14:textId="77777777" w:rsidR="00671274" w:rsidRDefault="00671274" w:rsidP="00671274">
            <w:pPr>
              <w:rPr>
                <w:rFonts w:ascii="Arial" w:hAnsi="Arial" w:cs="Arial"/>
              </w:rPr>
            </w:pPr>
          </w:p>
          <w:p w14:paraId="37C1B111" w14:textId="77777777" w:rsidR="00671274" w:rsidRDefault="00671274" w:rsidP="00671274">
            <w:pPr>
              <w:rPr>
                <w:rFonts w:ascii="Arial" w:hAnsi="Arial" w:cs="Arial"/>
              </w:rPr>
            </w:pPr>
          </w:p>
          <w:p w14:paraId="1CB2A395" w14:textId="77777777" w:rsidR="00671274" w:rsidRDefault="00671274" w:rsidP="00671274">
            <w:pPr>
              <w:rPr>
                <w:rFonts w:ascii="Arial" w:hAnsi="Arial" w:cs="Arial"/>
              </w:rPr>
            </w:pPr>
          </w:p>
          <w:p w14:paraId="0C3A4CC5" w14:textId="77777777" w:rsidR="00671274" w:rsidRDefault="00671274" w:rsidP="00671274">
            <w:pPr>
              <w:rPr>
                <w:rFonts w:ascii="Arial" w:hAnsi="Arial" w:cs="Arial"/>
              </w:rPr>
            </w:pPr>
          </w:p>
          <w:p w14:paraId="339FD98A" w14:textId="77777777" w:rsidR="00671274" w:rsidRDefault="00671274" w:rsidP="00671274">
            <w:pPr>
              <w:rPr>
                <w:rFonts w:ascii="Arial" w:hAnsi="Arial" w:cs="Arial"/>
              </w:rPr>
            </w:pPr>
          </w:p>
          <w:p w14:paraId="166950E9" w14:textId="77777777" w:rsidR="00671274" w:rsidRDefault="00671274" w:rsidP="00671274">
            <w:pPr>
              <w:rPr>
                <w:rFonts w:ascii="Arial" w:hAnsi="Arial" w:cs="Arial"/>
              </w:rPr>
            </w:pPr>
          </w:p>
          <w:p w14:paraId="6151C2F3" w14:textId="77777777" w:rsidR="00671274" w:rsidRDefault="00671274" w:rsidP="00671274">
            <w:pPr>
              <w:rPr>
                <w:rFonts w:ascii="Arial" w:hAnsi="Arial" w:cs="Arial"/>
              </w:rPr>
            </w:pPr>
          </w:p>
          <w:p w14:paraId="18B0C8FC" w14:textId="77777777" w:rsidR="00671274" w:rsidRDefault="00AC2AD2" w:rsidP="00671274">
            <w:pPr>
              <w:rPr>
                <w:rFonts w:ascii="Arial" w:hAnsi="Arial" w:cs="Arial"/>
              </w:rPr>
            </w:pPr>
            <w:r>
              <w:rPr>
                <w:rFonts w:ascii="Arial" w:hAnsi="Arial" w:cs="Arial"/>
              </w:rPr>
              <w:t xml:space="preserve">     </w:t>
            </w:r>
          </w:p>
          <w:p w14:paraId="6C95CA42" w14:textId="2CF5F63C" w:rsidR="00E2555A" w:rsidRDefault="004F522E" w:rsidP="004F522E">
            <w:pPr>
              <w:spacing w:line="276" w:lineRule="auto"/>
              <w:rPr>
                <w:rFonts w:ascii="Arial" w:hAnsi="Arial" w:cs="Arial"/>
              </w:rPr>
            </w:pPr>
            <w:r w:rsidRPr="006A23D0">
              <w:rPr>
                <w:rFonts w:ascii="Arial" w:hAnsi="Arial" w:cs="Arial"/>
              </w:rPr>
              <w:t>May increase due to increase food costs and inflation putting pressure on HSCP to fund those falling below the breadline</w:t>
            </w:r>
            <w:r w:rsidR="00E2555A">
              <w:rPr>
                <w:rFonts w:ascii="Arial" w:hAnsi="Arial" w:cs="Arial"/>
              </w:rPr>
              <w:t xml:space="preserve">. </w:t>
            </w:r>
          </w:p>
          <w:p w14:paraId="497D2908" w14:textId="77777777" w:rsidR="00E2555A" w:rsidRDefault="00E2555A" w:rsidP="004F522E">
            <w:pPr>
              <w:spacing w:line="276" w:lineRule="auto"/>
              <w:rPr>
                <w:rFonts w:ascii="Arial" w:hAnsi="Arial" w:cs="Arial"/>
              </w:rPr>
            </w:pPr>
          </w:p>
          <w:p w14:paraId="619BF6D7" w14:textId="77777777" w:rsidR="004F522E" w:rsidRPr="006A23D0" w:rsidRDefault="00E2555A" w:rsidP="004F522E">
            <w:pPr>
              <w:spacing w:line="276" w:lineRule="auto"/>
              <w:rPr>
                <w:rFonts w:ascii="Arial" w:hAnsi="Arial" w:cs="Arial"/>
              </w:rPr>
            </w:pPr>
            <w:r>
              <w:rPr>
                <w:rFonts w:ascii="Arial" w:hAnsi="Arial" w:cs="Arial"/>
              </w:rPr>
              <w:t>There will be an impact to all services in particular Mental Health, Addictions and Learning Disability.</w:t>
            </w:r>
          </w:p>
        </w:tc>
        <w:tc>
          <w:tcPr>
            <w:tcW w:w="3775" w:type="dxa"/>
          </w:tcPr>
          <w:p w14:paraId="37597544" w14:textId="77777777" w:rsidR="004F522E" w:rsidRDefault="000D5C35" w:rsidP="004F522E">
            <w:pPr>
              <w:spacing w:line="276" w:lineRule="auto"/>
              <w:rPr>
                <w:rFonts w:ascii="Arial" w:hAnsi="Arial" w:cs="Arial"/>
              </w:rPr>
            </w:pPr>
            <w:r>
              <w:rPr>
                <w:rFonts w:ascii="Arial" w:hAnsi="Arial" w:cs="Arial"/>
              </w:rPr>
              <w:lastRenderedPageBreak/>
              <w:t>Continue to monitor</w:t>
            </w:r>
          </w:p>
          <w:p w14:paraId="7DF47F66" w14:textId="77777777" w:rsidR="000D5C35" w:rsidRDefault="000D5C35" w:rsidP="004F522E">
            <w:pPr>
              <w:spacing w:line="276" w:lineRule="auto"/>
              <w:rPr>
                <w:rFonts w:ascii="Arial" w:hAnsi="Arial" w:cs="Arial"/>
              </w:rPr>
            </w:pPr>
          </w:p>
          <w:p w14:paraId="27C87A1F" w14:textId="77777777" w:rsidR="000D5C35" w:rsidRDefault="000D5C35" w:rsidP="004F522E">
            <w:pPr>
              <w:spacing w:line="276" w:lineRule="auto"/>
              <w:rPr>
                <w:rFonts w:ascii="Arial" w:hAnsi="Arial" w:cs="Arial"/>
              </w:rPr>
            </w:pPr>
          </w:p>
          <w:p w14:paraId="5101B9B9" w14:textId="77777777" w:rsidR="000D5C35" w:rsidRDefault="000D5C35" w:rsidP="004F522E">
            <w:pPr>
              <w:spacing w:line="276" w:lineRule="auto"/>
              <w:rPr>
                <w:rFonts w:ascii="Arial" w:hAnsi="Arial" w:cs="Arial"/>
              </w:rPr>
            </w:pPr>
          </w:p>
          <w:p w14:paraId="4A3ECC77" w14:textId="77777777" w:rsidR="000D5C35" w:rsidRDefault="000D5C35" w:rsidP="004F522E">
            <w:pPr>
              <w:spacing w:line="276" w:lineRule="auto"/>
              <w:rPr>
                <w:rFonts w:ascii="Arial" w:hAnsi="Arial" w:cs="Arial"/>
              </w:rPr>
            </w:pPr>
          </w:p>
          <w:p w14:paraId="6636DE66" w14:textId="77777777" w:rsidR="000D5C35" w:rsidRDefault="000D5C35" w:rsidP="004F522E">
            <w:pPr>
              <w:spacing w:line="276" w:lineRule="auto"/>
              <w:rPr>
                <w:rFonts w:ascii="Arial" w:hAnsi="Arial" w:cs="Arial"/>
              </w:rPr>
            </w:pPr>
          </w:p>
          <w:p w14:paraId="61FEE1D8" w14:textId="77777777" w:rsidR="000D5C35" w:rsidRDefault="000D5C35" w:rsidP="004F522E">
            <w:pPr>
              <w:spacing w:line="276" w:lineRule="auto"/>
              <w:rPr>
                <w:rFonts w:ascii="Arial" w:hAnsi="Arial" w:cs="Arial"/>
              </w:rPr>
            </w:pPr>
          </w:p>
          <w:p w14:paraId="0A2AFFCD" w14:textId="77777777" w:rsidR="000D5C35" w:rsidRDefault="000D5C35" w:rsidP="004F522E">
            <w:pPr>
              <w:spacing w:line="276" w:lineRule="auto"/>
              <w:rPr>
                <w:rFonts w:ascii="Arial" w:hAnsi="Arial" w:cs="Arial"/>
              </w:rPr>
            </w:pPr>
          </w:p>
          <w:p w14:paraId="2EA41744" w14:textId="77777777" w:rsidR="000D5C35" w:rsidRDefault="000D5C35" w:rsidP="004F522E">
            <w:pPr>
              <w:spacing w:line="276" w:lineRule="auto"/>
              <w:rPr>
                <w:rFonts w:ascii="Arial" w:hAnsi="Arial" w:cs="Arial"/>
              </w:rPr>
            </w:pPr>
          </w:p>
          <w:p w14:paraId="681D6398" w14:textId="77777777" w:rsidR="000D5C35" w:rsidRDefault="000D5C35" w:rsidP="004F522E">
            <w:pPr>
              <w:spacing w:line="276" w:lineRule="auto"/>
              <w:rPr>
                <w:rFonts w:ascii="Arial" w:hAnsi="Arial" w:cs="Arial"/>
              </w:rPr>
            </w:pPr>
          </w:p>
          <w:p w14:paraId="4A829A88" w14:textId="77777777" w:rsidR="000D5C35" w:rsidRDefault="000D5C35" w:rsidP="004F522E">
            <w:pPr>
              <w:spacing w:line="276" w:lineRule="auto"/>
              <w:rPr>
                <w:rFonts w:ascii="Arial" w:hAnsi="Arial" w:cs="Arial"/>
              </w:rPr>
            </w:pPr>
          </w:p>
          <w:p w14:paraId="4C3C3F1F" w14:textId="77777777" w:rsidR="000D5C35" w:rsidRDefault="000D5C35" w:rsidP="000D5C35">
            <w:pPr>
              <w:spacing w:line="276" w:lineRule="auto"/>
              <w:rPr>
                <w:rFonts w:ascii="Arial" w:hAnsi="Arial" w:cs="Arial"/>
              </w:rPr>
            </w:pPr>
            <w:r>
              <w:rPr>
                <w:rFonts w:ascii="Arial" w:hAnsi="Arial" w:cs="Arial"/>
              </w:rPr>
              <w:t>Continue to monitor</w:t>
            </w:r>
          </w:p>
          <w:p w14:paraId="3E4E5ECE" w14:textId="77777777" w:rsidR="000D5C35" w:rsidRDefault="000D5C35" w:rsidP="000D5C35">
            <w:pPr>
              <w:spacing w:line="276" w:lineRule="auto"/>
              <w:rPr>
                <w:rFonts w:ascii="Arial" w:hAnsi="Arial" w:cs="Arial"/>
              </w:rPr>
            </w:pPr>
          </w:p>
          <w:p w14:paraId="5F97D6CE" w14:textId="77777777" w:rsidR="000D5C35" w:rsidRDefault="000D5C35" w:rsidP="000D5C35">
            <w:pPr>
              <w:spacing w:line="276" w:lineRule="auto"/>
              <w:rPr>
                <w:rFonts w:ascii="Arial" w:hAnsi="Arial" w:cs="Arial"/>
              </w:rPr>
            </w:pPr>
          </w:p>
          <w:p w14:paraId="7920B5FC" w14:textId="77777777" w:rsidR="000D5C35" w:rsidRDefault="000D5C35" w:rsidP="000D5C35">
            <w:pPr>
              <w:spacing w:line="276" w:lineRule="auto"/>
              <w:rPr>
                <w:rFonts w:ascii="Arial" w:hAnsi="Arial" w:cs="Arial"/>
              </w:rPr>
            </w:pPr>
          </w:p>
          <w:p w14:paraId="76F286FE" w14:textId="77777777" w:rsidR="000D5C35" w:rsidRDefault="000D5C35" w:rsidP="000D5C35">
            <w:pPr>
              <w:spacing w:line="276" w:lineRule="auto"/>
              <w:rPr>
                <w:rFonts w:ascii="Arial" w:hAnsi="Arial" w:cs="Arial"/>
              </w:rPr>
            </w:pPr>
            <w:r>
              <w:rPr>
                <w:rFonts w:ascii="Arial" w:hAnsi="Arial" w:cs="Arial"/>
              </w:rPr>
              <w:t>Continue to monitor</w:t>
            </w:r>
          </w:p>
          <w:p w14:paraId="5131C79E" w14:textId="77777777" w:rsidR="000D5C35" w:rsidRDefault="000D5C35" w:rsidP="000D5C35">
            <w:pPr>
              <w:spacing w:line="276" w:lineRule="auto"/>
              <w:rPr>
                <w:rFonts w:ascii="Arial" w:hAnsi="Arial" w:cs="Arial"/>
              </w:rPr>
            </w:pPr>
          </w:p>
          <w:p w14:paraId="7DC3D049" w14:textId="77777777" w:rsidR="000D5C35" w:rsidRDefault="000D5C35" w:rsidP="000D5C35">
            <w:pPr>
              <w:spacing w:line="276" w:lineRule="auto"/>
              <w:rPr>
                <w:rFonts w:ascii="Arial" w:hAnsi="Arial" w:cs="Arial"/>
              </w:rPr>
            </w:pPr>
          </w:p>
          <w:p w14:paraId="5C1A8331" w14:textId="77777777" w:rsidR="000D5C35" w:rsidRDefault="000D5C35" w:rsidP="000D5C35">
            <w:pPr>
              <w:spacing w:line="276" w:lineRule="auto"/>
              <w:rPr>
                <w:rFonts w:ascii="Arial" w:hAnsi="Arial" w:cs="Arial"/>
              </w:rPr>
            </w:pPr>
          </w:p>
          <w:p w14:paraId="0027E69E" w14:textId="77777777" w:rsidR="000D5C35" w:rsidRDefault="000D5C35" w:rsidP="000D5C35">
            <w:pPr>
              <w:spacing w:line="276" w:lineRule="auto"/>
              <w:rPr>
                <w:rFonts w:ascii="Arial" w:hAnsi="Arial" w:cs="Arial"/>
              </w:rPr>
            </w:pPr>
          </w:p>
          <w:p w14:paraId="15C6D986" w14:textId="77777777" w:rsidR="000D5C35" w:rsidRDefault="000D5C35" w:rsidP="000D5C35">
            <w:pPr>
              <w:spacing w:line="276" w:lineRule="auto"/>
              <w:rPr>
                <w:rFonts w:ascii="Arial" w:hAnsi="Arial" w:cs="Arial"/>
              </w:rPr>
            </w:pPr>
          </w:p>
          <w:p w14:paraId="08939DE9" w14:textId="77777777" w:rsidR="000D5C35" w:rsidRDefault="000D5C35" w:rsidP="000D5C35">
            <w:pPr>
              <w:spacing w:line="276" w:lineRule="auto"/>
              <w:rPr>
                <w:rFonts w:ascii="Arial" w:hAnsi="Arial" w:cs="Arial"/>
              </w:rPr>
            </w:pPr>
          </w:p>
          <w:p w14:paraId="1D2FCC04" w14:textId="77777777" w:rsidR="00A04AD9" w:rsidRDefault="00A04AD9" w:rsidP="000D5C35">
            <w:pPr>
              <w:spacing w:line="276" w:lineRule="auto"/>
              <w:rPr>
                <w:rFonts w:ascii="Arial" w:hAnsi="Arial" w:cs="Arial"/>
              </w:rPr>
            </w:pPr>
          </w:p>
          <w:p w14:paraId="221DA648" w14:textId="77777777" w:rsidR="000D5C35" w:rsidRDefault="000D5C35" w:rsidP="000D5C35">
            <w:pPr>
              <w:spacing w:line="276" w:lineRule="auto"/>
              <w:rPr>
                <w:rFonts w:ascii="Arial" w:hAnsi="Arial" w:cs="Arial"/>
              </w:rPr>
            </w:pPr>
          </w:p>
          <w:p w14:paraId="6680CB63" w14:textId="77777777" w:rsidR="000D5C35" w:rsidRDefault="000D5C35" w:rsidP="000D5C35">
            <w:pPr>
              <w:spacing w:line="276" w:lineRule="auto"/>
              <w:rPr>
                <w:rFonts w:ascii="Arial" w:hAnsi="Arial" w:cs="Arial"/>
              </w:rPr>
            </w:pPr>
            <w:r>
              <w:rPr>
                <w:rFonts w:ascii="Arial" w:hAnsi="Arial" w:cs="Arial"/>
              </w:rPr>
              <w:t>Continue to monitor</w:t>
            </w:r>
          </w:p>
          <w:p w14:paraId="76077FF6" w14:textId="77777777" w:rsidR="000D5C35" w:rsidRDefault="000D5C35" w:rsidP="000D5C35">
            <w:pPr>
              <w:spacing w:line="276" w:lineRule="auto"/>
              <w:rPr>
                <w:rFonts w:ascii="Arial" w:hAnsi="Arial" w:cs="Arial"/>
              </w:rPr>
            </w:pPr>
          </w:p>
          <w:p w14:paraId="18C4E8E5" w14:textId="77777777" w:rsidR="000D5C35" w:rsidRPr="002F3A3F" w:rsidRDefault="000D5C35" w:rsidP="004F522E">
            <w:pPr>
              <w:spacing w:line="276" w:lineRule="auto"/>
              <w:rPr>
                <w:rFonts w:ascii="Arial" w:hAnsi="Arial" w:cs="Arial"/>
              </w:rPr>
            </w:pPr>
          </w:p>
        </w:tc>
        <w:tc>
          <w:tcPr>
            <w:tcW w:w="5850" w:type="dxa"/>
          </w:tcPr>
          <w:p w14:paraId="55275BA7" w14:textId="77777777" w:rsidR="00E2555A" w:rsidRDefault="00E2555A" w:rsidP="00E2555A">
            <w:pPr>
              <w:rPr>
                <w:rFonts w:ascii="Arial" w:eastAsia="Times New Roman" w:hAnsi="Arial" w:cs="Arial"/>
              </w:rPr>
            </w:pPr>
            <w:r w:rsidRPr="00E2555A">
              <w:rPr>
                <w:rFonts w:ascii="Arial" w:eastAsia="Times New Roman" w:hAnsi="Arial" w:cs="Arial"/>
              </w:rPr>
              <w:lastRenderedPageBreak/>
              <w:t>Should there be a delay to m</w:t>
            </w:r>
            <w:r>
              <w:rPr>
                <w:rFonts w:ascii="Arial" w:eastAsia="Times New Roman" w:hAnsi="Arial" w:cs="Arial"/>
              </w:rPr>
              <w:t>ental health and addictions medication in particular, it is likely there will be an i</w:t>
            </w:r>
            <w:r w:rsidRPr="00E2555A">
              <w:rPr>
                <w:rFonts w:ascii="Arial" w:eastAsia="Times New Roman" w:hAnsi="Arial" w:cs="Arial"/>
              </w:rPr>
              <w:t>ncreased demand on services given potential for imminent relapse, chaotic behaviours and crisis for service users</w:t>
            </w:r>
            <w:r>
              <w:rPr>
                <w:rFonts w:ascii="Arial" w:eastAsia="Times New Roman" w:hAnsi="Arial" w:cs="Arial"/>
              </w:rPr>
              <w:t>.</w:t>
            </w:r>
          </w:p>
          <w:p w14:paraId="545F70B1" w14:textId="77777777" w:rsidR="000B4337" w:rsidRDefault="000B4337" w:rsidP="00E2555A">
            <w:pPr>
              <w:rPr>
                <w:rFonts w:ascii="Arial" w:eastAsia="Times New Roman" w:hAnsi="Arial" w:cs="Arial"/>
              </w:rPr>
            </w:pPr>
          </w:p>
          <w:p w14:paraId="61F3F3ED" w14:textId="714A8F11" w:rsidR="00E2555A" w:rsidRDefault="00086925" w:rsidP="00E2555A">
            <w:pPr>
              <w:rPr>
                <w:rFonts w:ascii="Arial" w:eastAsia="Times New Roman" w:hAnsi="Arial" w:cs="Arial"/>
              </w:rPr>
            </w:pPr>
            <w:r>
              <w:rPr>
                <w:rFonts w:ascii="Arial" w:eastAsia="Times New Roman" w:hAnsi="Arial" w:cs="Arial"/>
              </w:rPr>
              <w:lastRenderedPageBreak/>
              <w:t xml:space="preserve">This comment remains valid and has an elevated risk due to the impact of Covid-19 on the global medicines supply chain.  There are a number of drugs in short supply </w:t>
            </w:r>
            <w:r w:rsidR="003B74EC">
              <w:rPr>
                <w:rFonts w:ascii="Arial" w:eastAsia="Times New Roman" w:hAnsi="Arial" w:cs="Arial"/>
              </w:rPr>
              <w:t>– including anti-depressants which at the moment has led to significant increases in price/item.</w:t>
            </w:r>
            <w:r>
              <w:rPr>
                <w:rFonts w:ascii="Arial" w:eastAsia="Times New Roman" w:hAnsi="Arial" w:cs="Arial"/>
              </w:rPr>
              <w:t xml:space="preserve"> </w:t>
            </w:r>
          </w:p>
          <w:p w14:paraId="66E1B844" w14:textId="77777777" w:rsidR="00E2555A" w:rsidRPr="00E2555A" w:rsidRDefault="00E2555A" w:rsidP="00E2555A">
            <w:pPr>
              <w:rPr>
                <w:rFonts w:ascii="Calibri" w:eastAsia="Times New Roman" w:hAnsi="Calibri" w:cs="Calibri"/>
              </w:rPr>
            </w:pPr>
          </w:p>
          <w:p w14:paraId="7C66FB7D" w14:textId="77777777" w:rsidR="004F522E" w:rsidRDefault="00E2555A" w:rsidP="004F522E">
            <w:pPr>
              <w:spacing w:line="276" w:lineRule="auto"/>
              <w:rPr>
                <w:rFonts w:ascii="Arial" w:hAnsi="Arial" w:cs="Arial"/>
              </w:rPr>
            </w:pPr>
            <w:r>
              <w:rPr>
                <w:rFonts w:ascii="Arial" w:hAnsi="Arial" w:cs="Arial"/>
              </w:rPr>
              <w:t xml:space="preserve">For those who are not known/open to services at this stage. There is opportunity to access HSCP services are an emergency. </w:t>
            </w:r>
          </w:p>
          <w:p w14:paraId="15CAF51B" w14:textId="77777777" w:rsidR="00AC2AD2" w:rsidRDefault="00AC2AD2" w:rsidP="004F522E">
            <w:pPr>
              <w:spacing w:line="276" w:lineRule="auto"/>
              <w:rPr>
                <w:rFonts w:ascii="Arial" w:hAnsi="Arial" w:cs="Arial"/>
              </w:rPr>
            </w:pPr>
          </w:p>
          <w:p w14:paraId="03479FE9" w14:textId="4D81ED07" w:rsidR="00AC2AD2" w:rsidRDefault="003B74EC" w:rsidP="00A04AD9">
            <w:pPr>
              <w:spacing w:line="276" w:lineRule="auto"/>
              <w:rPr>
                <w:rFonts w:ascii="Arial" w:hAnsi="Arial" w:cs="Arial"/>
              </w:rPr>
            </w:pPr>
            <w:r>
              <w:rPr>
                <w:rFonts w:ascii="Arial" w:hAnsi="Arial" w:cs="Arial"/>
              </w:rPr>
              <w:t xml:space="preserve">There </w:t>
            </w:r>
            <w:r w:rsidR="005415BC">
              <w:rPr>
                <w:rFonts w:ascii="Arial" w:hAnsi="Arial" w:cs="Arial"/>
              </w:rPr>
              <w:t>was</w:t>
            </w:r>
            <w:r w:rsidR="00A04AD9">
              <w:rPr>
                <w:rFonts w:ascii="Arial" w:hAnsi="Arial" w:cs="Arial"/>
              </w:rPr>
              <w:t xml:space="preserve"> </w:t>
            </w:r>
            <w:r>
              <w:rPr>
                <w:rFonts w:ascii="Arial" w:hAnsi="Arial" w:cs="Arial"/>
              </w:rPr>
              <w:t xml:space="preserve">some concern that externally commissioned services of older </w:t>
            </w:r>
            <w:r w:rsidR="000B4337">
              <w:rPr>
                <w:rFonts w:ascii="Arial" w:hAnsi="Arial" w:cs="Arial"/>
              </w:rPr>
              <w:t>people’s</w:t>
            </w:r>
            <w:r>
              <w:rPr>
                <w:rFonts w:ascii="Arial" w:hAnsi="Arial" w:cs="Arial"/>
              </w:rPr>
              <w:t xml:space="preserve"> residential and nursing care and other social support could be impacted if EU nationals returned home.  This was not highlighted as a risk by local external providers.  Impact of Covid-19 restrictions re </w:t>
            </w:r>
            <w:r w:rsidR="005415BC">
              <w:rPr>
                <w:rFonts w:ascii="Arial" w:hAnsi="Arial" w:cs="Arial"/>
              </w:rPr>
              <w:t>community-based</w:t>
            </w:r>
            <w:bookmarkStart w:id="0" w:name="_GoBack"/>
            <w:bookmarkEnd w:id="0"/>
            <w:r>
              <w:rPr>
                <w:rFonts w:ascii="Arial" w:hAnsi="Arial" w:cs="Arial"/>
              </w:rPr>
              <w:t xml:space="preserve"> services and respite, coupled with disruption when </w:t>
            </w:r>
            <w:r w:rsidR="000B4337">
              <w:rPr>
                <w:rFonts w:ascii="Arial" w:hAnsi="Arial" w:cs="Arial"/>
              </w:rPr>
              <w:t>both service users and support workers requiring to isolate either through actual positive result and</w:t>
            </w:r>
            <w:r>
              <w:rPr>
                <w:rFonts w:ascii="Arial" w:hAnsi="Arial" w:cs="Arial"/>
              </w:rPr>
              <w:t xml:space="preserve"> being identified as a close contact.</w:t>
            </w:r>
          </w:p>
          <w:p w14:paraId="6DCE4ED6" w14:textId="77777777" w:rsidR="00AC2AD2" w:rsidRDefault="00AC2AD2" w:rsidP="004F522E">
            <w:pPr>
              <w:spacing w:line="276" w:lineRule="auto"/>
              <w:rPr>
                <w:rFonts w:ascii="Arial" w:hAnsi="Arial" w:cs="Arial"/>
              </w:rPr>
            </w:pPr>
          </w:p>
          <w:p w14:paraId="1EB3537E" w14:textId="5EA34146" w:rsidR="00AC2AD2" w:rsidRDefault="003B74EC" w:rsidP="004F522E">
            <w:pPr>
              <w:spacing w:line="276" w:lineRule="auto"/>
              <w:rPr>
                <w:rFonts w:ascii="Arial" w:hAnsi="Arial" w:cs="Arial"/>
              </w:rPr>
            </w:pPr>
            <w:r>
              <w:rPr>
                <w:rFonts w:ascii="Arial" w:hAnsi="Arial" w:cs="Arial"/>
              </w:rPr>
              <w:t xml:space="preserve">Again Covid-19 already impacting on family life and cost of household supplies.  Could be exacerbated by EU Exit.    </w:t>
            </w:r>
          </w:p>
          <w:p w14:paraId="6096DAF8" w14:textId="77777777" w:rsidR="000D5C35" w:rsidRDefault="000D5C35" w:rsidP="004F522E">
            <w:pPr>
              <w:spacing w:line="276" w:lineRule="auto"/>
              <w:rPr>
                <w:rFonts w:ascii="Arial" w:hAnsi="Arial" w:cs="Arial"/>
              </w:rPr>
            </w:pPr>
          </w:p>
          <w:p w14:paraId="165B3FE7" w14:textId="07E055AC" w:rsidR="000D5C35" w:rsidRDefault="0069741B" w:rsidP="004F522E">
            <w:pPr>
              <w:spacing w:line="276" w:lineRule="auto"/>
              <w:rPr>
                <w:rFonts w:ascii="Arial" w:hAnsi="Arial" w:cs="Arial"/>
              </w:rPr>
            </w:pPr>
            <w:r>
              <w:rPr>
                <w:rFonts w:ascii="Arial" w:hAnsi="Arial" w:cs="Arial"/>
              </w:rPr>
              <w:t>There are plans in place for care homes and buffer PPE stocks through procurement.</w:t>
            </w:r>
          </w:p>
          <w:p w14:paraId="16018211" w14:textId="77777777" w:rsidR="000D5C35" w:rsidRPr="003A5575" w:rsidRDefault="000D5C35" w:rsidP="004F522E">
            <w:pPr>
              <w:spacing w:line="276" w:lineRule="auto"/>
              <w:rPr>
                <w:rFonts w:ascii="Arial" w:hAnsi="Arial" w:cs="Arial"/>
              </w:rPr>
            </w:pPr>
          </w:p>
        </w:tc>
      </w:tr>
      <w:tr w:rsidR="006A4702" w:rsidRPr="003A5575" w14:paraId="3648A3DB" w14:textId="77777777" w:rsidTr="00086925">
        <w:tc>
          <w:tcPr>
            <w:tcW w:w="2526" w:type="dxa"/>
          </w:tcPr>
          <w:p w14:paraId="09CF9B67" w14:textId="4DD7F2F7" w:rsidR="006A4702" w:rsidRDefault="006A4702" w:rsidP="004F522E">
            <w:pPr>
              <w:spacing w:line="276" w:lineRule="auto"/>
              <w:rPr>
                <w:rFonts w:ascii="Arial" w:hAnsi="Arial" w:cs="Arial"/>
              </w:rPr>
            </w:pPr>
            <w:r>
              <w:rPr>
                <w:rFonts w:ascii="Arial" w:hAnsi="Arial" w:cs="Arial"/>
              </w:rPr>
              <w:lastRenderedPageBreak/>
              <w:t xml:space="preserve">Adult Social Care  - consider loss or shortage of workers who provide routine services </w:t>
            </w:r>
          </w:p>
        </w:tc>
        <w:tc>
          <w:tcPr>
            <w:tcW w:w="4319" w:type="dxa"/>
          </w:tcPr>
          <w:p w14:paraId="1EA5C0CC" w14:textId="7A702BB5" w:rsidR="006A4702" w:rsidRPr="006A4702" w:rsidRDefault="006A4702" w:rsidP="006A4702">
            <w:pPr>
              <w:rPr>
                <w:rFonts w:ascii="Arial" w:eastAsia="Times New Roman" w:hAnsi="Arial" w:cs="Arial"/>
                <w:lang w:eastAsia="en-GB"/>
              </w:rPr>
            </w:pPr>
            <w:r>
              <w:rPr>
                <w:rFonts w:ascii="Arial" w:eastAsia="Times New Roman" w:hAnsi="Arial" w:cs="Arial"/>
                <w:lang w:eastAsia="en-GB"/>
              </w:rPr>
              <w:t xml:space="preserve">The impact on </w:t>
            </w:r>
            <w:r w:rsidRPr="006A4702">
              <w:rPr>
                <w:rFonts w:ascii="Arial" w:eastAsia="Times New Roman" w:hAnsi="Arial" w:cs="Arial"/>
                <w:lang w:eastAsia="en-GB"/>
              </w:rPr>
              <w:t>the adult social care workforce is expected to be minimal in West Dunbartonshire as this workforce is predominantly comprised of local residents who are UK citizens</w:t>
            </w:r>
            <w:r>
              <w:rPr>
                <w:rFonts w:ascii="Arial" w:eastAsia="Times New Roman" w:hAnsi="Arial" w:cs="Arial"/>
                <w:lang w:eastAsia="en-GB"/>
              </w:rPr>
              <w:t>.</w:t>
            </w:r>
          </w:p>
          <w:p w14:paraId="7C897A5B" w14:textId="77777777" w:rsidR="006A4702" w:rsidRDefault="006A4702" w:rsidP="006A4702">
            <w:pPr>
              <w:pStyle w:val="ListParagraph"/>
              <w:rPr>
                <w:rFonts w:ascii="Arial" w:hAnsi="Arial" w:cs="Arial"/>
              </w:rPr>
            </w:pPr>
          </w:p>
        </w:tc>
        <w:tc>
          <w:tcPr>
            <w:tcW w:w="3775" w:type="dxa"/>
          </w:tcPr>
          <w:p w14:paraId="41280140" w14:textId="260C4EEB" w:rsidR="006A4702" w:rsidRDefault="006A4702" w:rsidP="004F522E">
            <w:pPr>
              <w:spacing w:line="276" w:lineRule="auto"/>
              <w:rPr>
                <w:rFonts w:ascii="Arial" w:hAnsi="Arial" w:cs="Arial"/>
              </w:rPr>
            </w:pPr>
            <w:r>
              <w:rPr>
                <w:rFonts w:ascii="Arial" w:hAnsi="Arial" w:cs="Arial"/>
              </w:rPr>
              <w:t>Continue to monitor</w:t>
            </w:r>
            <w:r w:rsidR="0069741B">
              <w:rPr>
                <w:rFonts w:ascii="Arial" w:hAnsi="Arial" w:cs="Arial"/>
              </w:rPr>
              <w:t xml:space="preserve">. Transferring </w:t>
            </w:r>
            <w:r w:rsidR="00A04AD9">
              <w:rPr>
                <w:rFonts w:ascii="Arial" w:hAnsi="Arial" w:cs="Arial"/>
              </w:rPr>
              <w:t>employees</w:t>
            </w:r>
            <w:r w:rsidR="0069741B">
              <w:rPr>
                <w:rFonts w:ascii="Arial" w:hAnsi="Arial" w:cs="Arial"/>
              </w:rPr>
              <w:t xml:space="preserve"> within the HSCP who have received appropriate training to pressure points. This isn’t as a result of EU Exit.</w:t>
            </w:r>
          </w:p>
        </w:tc>
        <w:tc>
          <w:tcPr>
            <w:tcW w:w="5850" w:type="dxa"/>
          </w:tcPr>
          <w:p w14:paraId="36C4C865" w14:textId="38460827" w:rsidR="006A4702" w:rsidRPr="00E2555A" w:rsidRDefault="006A4702" w:rsidP="00E2555A">
            <w:pPr>
              <w:rPr>
                <w:rFonts w:ascii="Arial" w:eastAsia="Times New Roman" w:hAnsi="Arial" w:cs="Arial"/>
              </w:rPr>
            </w:pPr>
            <w:r>
              <w:rPr>
                <w:rFonts w:ascii="Arial" w:eastAsia="Times New Roman" w:hAnsi="Arial" w:cs="Arial"/>
              </w:rPr>
              <w:t>Risk low</w:t>
            </w:r>
          </w:p>
        </w:tc>
      </w:tr>
    </w:tbl>
    <w:p w14:paraId="14107A68" w14:textId="77777777" w:rsidR="005B7869" w:rsidRDefault="005B7869"/>
    <w:p w14:paraId="57349509" w14:textId="77777777" w:rsidR="005B7869" w:rsidRDefault="005B7869"/>
    <w:tbl>
      <w:tblPr>
        <w:tblStyle w:val="TableGrid"/>
        <w:tblW w:w="16444" w:type="dxa"/>
        <w:tblInd w:w="-1168" w:type="dxa"/>
        <w:tblLook w:val="04A0" w:firstRow="1" w:lastRow="0" w:firstColumn="1" w:lastColumn="0" w:noHBand="0" w:noVBand="1"/>
      </w:tblPr>
      <w:tblGrid>
        <w:gridCol w:w="2699"/>
        <w:gridCol w:w="2556"/>
        <w:gridCol w:w="3272"/>
        <w:gridCol w:w="7917"/>
      </w:tblGrid>
      <w:tr w:rsidR="005B7869" w:rsidRPr="003A5575" w14:paraId="042BD8C6" w14:textId="77777777" w:rsidTr="005B7869">
        <w:trPr>
          <w:trHeight w:val="278"/>
          <w:tblHeader/>
        </w:trPr>
        <w:tc>
          <w:tcPr>
            <w:tcW w:w="16444" w:type="dxa"/>
            <w:gridSpan w:val="4"/>
            <w:shd w:val="clear" w:color="auto" w:fill="D9E2F3" w:themeFill="accent1" w:themeFillTint="33"/>
          </w:tcPr>
          <w:p w14:paraId="17466F63" w14:textId="5E5C723E" w:rsidR="005B7869" w:rsidRPr="00C32E12" w:rsidRDefault="005B7869" w:rsidP="00086925">
            <w:pPr>
              <w:spacing w:line="276" w:lineRule="auto"/>
              <w:jc w:val="center"/>
              <w:rPr>
                <w:rFonts w:ascii="Arial" w:hAnsi="Arial" w:cs="Arial"/>
                <w:b/>
              </w:rPr>
            </w:pPr>
            <w:r w:rsidRPr="00C32E12">
              <w:rPr>
                <w:rFonts w:ascii="Arial" w:hAnsi="Arial" w:cs="Arial"/>
                <w:b/>
              </w:rPr>
              <w:lastRenderedPageBreak/>
              <w:t>Business Continuity</w:t>
            </w:r>
            <w:r w:rsidR="0069741B">
              <w:rPr>
                <w:rFonts w:ascii="Arial" w:hAnsi="Arial" w:cs="Arial"/>
                <w:b/>
              </w:rPr>
              <w:t xml:space="preserve"> – Jen Watt – October 2020</w:t>
            </w:r>
          </w:p>
        </w:tc>
      </w:tr>
      <w:tr w:rsidR="005B7869" w:rsidRPr="003A5575" w14:paraId="1A153734" w14:textId="77777777" w:rsidTr="005B7869">
        <w:trPr>
          <w:tblHeader/>
        </w:trPr>
        <w:tc>
          <w:tcPr>
            <w:tcW w:w="2699" w:type="dxa"/>
            <w:shd w:val="clear" w:color="auto" w:fill="D9E2F3" w:themeFill="accent1" w:themeFillTint="33"/>
          </w:tcPr>
          <w:p w14:paraId="2127D310" w14:textId="77777777" w:rsidR="005B7869" w:rsidRPr="00512A57" w:rsidRDefault="005B7869" w:rsidP="00086925">
            <w:pPr>
              <w:spacing w:line="276" w:lineRule="auto"/>
              <w:rPr>
                <w:rFonts w:ascii="Arial" w:hAnsi="Arial" w:cs="Arial"/>
                <w:b/>
              </w:rPr>
            </w:pPr>
            <w:r w:rsidRPr="00512A57">
              <w:rPr>
                <w:rFonts w:ascii="Arial" w:hAnsi="Arial" w:cs="Arial"/>
                <w:b/>
              </w:rPr>
              <w:t>Broad risk</w:t>
            </w:r>
          </w:p>
        </w:tc>
        <w:tc>
          <w:tcPr>
            <w:tcW w:w="2556" w:type="dxa"/>
            <w:shd w:val="clear" w:color="auto" w:fill="D9E2F3" w:themeFill="accent1" w:themeFillTint="33"/>
          </w:tcPr>
          <w:p w14:paraId="0FD8C9F5" w14:textId="77777777" w:rsidR="005B7869" w:rsidRPr="00512A57" w:rsidRDefault="005B7869" w:rsidP="00086925">
            <w:pPr>
              <w:spacing w:line="276" w:lineRule="auto"/>
              <w:rPr>
                <w:rFonts w:ascii="Arial" w:hAnsi="Arial" w:cs="Arial"/>
                <w:b/>
              </w:rPr>
            </w:pPr>
            <w:r w:rsidRPr="00512A57">
              <w:rPr>
                <w:rFonts w:ascii="Arial" w:hAnsi="Arial" w:cs="Arial"/>
                <w:b/>
              </w:rPr>
              <w:t>WD Impact</w:t>
            </w:r>
            <w:r>
              <w:rPr>
                <w:rFonts w:ascii="Arial" w:hAnsi="Arial" w:cs="Arial"/>
                <w:b/>
              </w:rPr>
              <w:t>(s)</w:t>
            </w:r>
          </w:p>
        </w:tc>
        <w:tc>
          <w:tcPr>
            <w:tcW w:w="3272" w:type="dxa"/>
            <w:shd w:val="clear" w:color="auto" w:fill="D9E2F3" w:themeFill="accent1" w:themeFillTint="33"/>
          </w:tcPr>
          <w:p w14:paraId="0AC877E0" w14:textId="77777777" w:rsidR="005B7869" w:rsidRPr="00512A57" w:rsidRDefault="005B7869" w:rsidP="00086925">
            <w:pPr>
              <w:spacing w:line="276" w:lineRule="auto"/>
              <w:rPr>
                <w:rFonts w:ascii="Arial" w:hAnsi="Arial" w:cs="Arial"/>
                <w:b/>
              </w:rPr>
            </w:pPr>
            <w:r w:rsidRPr="00512A57">
              <w:rPr>
                <w:rFonts w:ascii="Arial" w:hAnsi="Arial" w:cs="Arial"/>
                <w:b/>
              </w:rPr>
              <w:t>Action</w:t>
            </w:r>
          </w:p>
        </w:tc>
        <w:tc>
          <w:tcPr>
            <w:tcW w:w="7917" w:type="dxa"/>
            <w:shd w:val="clear" w:color="auto" w:fill="D9E2F3" w:themeFill="accent1" w:themeFillTint="33"/>
          </w:tcPr>
          <w:p w14:paraId="47AB84DF" w14:textId="2DC33615" w:rsidR="005B7869" w:rsidRPr="00512A57" w:rsidRDefault="0069741B" w:rsidP="0069741B">
            <w:pPr>
              <w:spacing w:line="276" w:lineRule="auto"/>
              <w:rPr>
                <w:rFonts w:ascii="Arial" w:hAnsi="Arial" w:cs="Arial"/>
                <w:b/>
              </w:rPr>
            </w:pPr>
            <w:r>
              <w:rPr>
                <w:rFonts w:ascii="Arial" w:hAnsi="Arial" w:cs="Arial"/>
                <w:b/>
              </w:rPr>
              <w:t xml:space="preserve">Comments </w:t>
            </w:r>
          </w:p>
        </w:tc>
      </w:tr>
      <w:tr w:rsidR="0069741B" w:rsidRPr="003A5575" w14:paraId="627204FA" w14:textId="77777777" w:rsidTr="005B7869">
        <w:tc>
          <w:tcPr>
            <w:tcW w:w="2699" w:type="dxa"/>
            <w:shd w:val="clear" w:color="auto" w:fill="FFFFFF" w:themeFill="background1"/>
          </w:tcPr>
          <w:p w14:paraId="3AF397B7" w14:textId="77777777" w:rsidR="0069741B" w:rsidRDefault="0069741B" w:rsidP="0069741B">
            <w:pPr>
              <w:spacing w:line="276" w:lineRule="auto"/>
              <w:rPr>
                <w:rFonts w:ascii="Arial" w:hAnsi="Arial" w:cs="Arial"/>
              </w:rPr>
            </w:pPr>
            <w:r>
              <w:rPr>
                <w:rFonts w:ascii="Arial" w:hAnsi="Arial" w:cs="Arial"/>
              </w:rPr>
              <w:t>Assess impact of no deal EU- Exit on Business Continuity Plans</w:t>
            </w:r>
          </w:p>
        </w:tc>
        <w:tc>
          <w:tcPr>
            <w:tcW w:w="2556" w:type="dxa"/>
            <w:shd w:val="clear" w:color="auto" w:fill="FFFFFF" w:themeFill="background1"/>
          </w:tcPr>
          <w:p w14:paraId="2E100872" w14:textId="77777777" w:rsidR="0069741B" w:rsidRDefault="0069741B" w:rsidP="0069741B">
            <w:pPr>
              <w:spacing w:line="276" w:lineRule="auto"/>
              <w:rPr>
                <w:rFonts w:ascii="Arial" w:hAnsi="Arial" w:cs="Arial"/>
              </w:rPr>
            </w:pPr>
            <w:r>
              <w:rPr>
                <w:rFonts w:ascii="Arial" w:hAnsi="Arial" w:cs="Arial"/>
              </w:rPr>
              <w:t xml:space="preserve">Potential disruption to services </w:t>
            </w:r>
          </w:p>
          <w:p w14:paraId="3820C366" w14:textId="77777777" w:rsidR="0069741B" w:rsidRPr="003B61E0" w:rsidRDefault="0069741B" w:rsidP="0069741B">
            <w:pPr>
              <w:pStyle w:val="ListParagraph"/>
              <w:numPr>
                <w:ilvl w:val="0"/>
                <w:numId w:val="1"/>
              </w:numPr>
              <w:spacing w:line="276" w:lineRule="auto"/>
              <w:rPr>
                <w:rFonts w:ascii="Arial" w:hAnsi="Arial" w:cs="Arial"/>
              </w:rPr>
            </w:pPr>
            <w:r>
              <w:rPr>
                <w:rFonts w:ascii="Arial" w:hAnsi="Arial" w:cs="Arial"/>
              </w:rPr>
              <w:t xml:space="preserve">Food </w:t>
            </w:r>
          </w:p>
          <w:p w14:paraId="5BF4EC8E" w14:textId="77777777" w:rsidR="0069741B" w:rsidRDefault="0069741B" w:rsidP="0069741B">
            <w:pPr>
              <w:pStyle w:val="ListParagraph"/>
              <w:numPr>
                <w:ilvl w:val="0"/>
                <w:numId w:val="1"/>
              </w:numPr>
              <w:spacing w:line="276" w:lineRule="auto"/>
              <w:rPr>
                <w:rFonts w:ascii="Arial" w:hAnsi="Arial" w:cs="Arial"/>
              </w:rPr>
            </w:pPr>
            <w:r>
              <w:rPr>
                <w:rFonts w:ascii="Arial" w:hAnsi="Arial" w:cs="Arial"/>
              </w:rPr>
              <w:t xml:space="preserve">Medicines </w:t>
            </w:r>
          </w:p>
          <w:p w14:paraId="5E23EEE2" w14:textId="40C428AB" w:rsidR="0069741B" w:rsidRPr="00512A57" w:rsidRDefault="00A04AD9" w:rsidP="0069741B">
            <w:pPr>
              <w:pStyle w:val="ListParagraph"/>
              <w:numPr>
                <w:ilvl w:val="0"/>
                <w:numId w:val="1"/>
              </w:numPr>
              <w:spacing w:line="276" w:lineRule="auto"/>
              <w:rPr>
                <w:rFonts w:ascii="Arial" w:hAnsi="Arial" w:cs="Arial"/>
              </w:rPr>
            </w:pPr>
            <w:r>
              <w:rPr>
                <w:rFonts w:ascii="Arial" w:hAnsi="Arial" w:cs="Arial"/>
              </w:rPr>
              <w:t>Employees</w:t>
            </w:r>
          </w:p>
        </w:tc>
        <w:tc>
          <w:tcPr>
            <w:tcW w:w="3272" w:type="dxa"/>
            <w:shd w:val="clear" w:color="auto" w:fill="FFFFFF" w:themeFill="background1"/>
          </w:tcPr>
          <w:p w14:paraId="23903223" w14:textId="2674E2BF" w:rsidR="0069741B" w:rsidRDefault="0069741B" w:rsidP="0069741B">
            <w:pPr>
              <w:spacing w:line="276" w:lineRule="auto"/>
              <w:rPr>
                <w:rFonts w:ascii="Arial" w:hAnsi="Arial" w:cs="Arial"/>
              </w:rPr>
            </w:pPr>
            <w:r>
              <w:rPr>
                <w:rFonts w:ascii="Arial" w:hAnsi="Arial" w:cs="Arial"/>
              </w:rPr>
              <w:t xml:space="preserve">WDC have undertaken a full review of all Business Continuity Arrangements </w:t>
            </w:r>
          </w:p>
          <w:p w14:paraId="6DE040FA" w14:textId="77777777" w:rsidR="0069741B" w:rsidRDefault="0069741B" w:rsidP="0069741B">
            <w:pPr>
              <w:spacing w:line="276" w:lineRule="auto"/>
              <w:rPr>
                <w:rFonts w:ascii="Arial" w:hAnsi="Arial" w:cs="Arial"/>
              </w:rPr>
            </w:pPr>
          </w:p>
          <w:p w14:paraId="4F29B5F9" w14:textId="77777777" w:rsidR="0069741B" w:rsidRDefault="0069741B" w:rsidP="0069741B">
            <w:pPr>
              <w:spacing w:line="276" w:lineRule="auto"/>
              <w:rPr>
                <w:rFonts w:ascii="Arial" w:hAnsi="Arial" w:cs="Arial"/>
              </w:rPr>
            </w:pPr>
            <w:r>
              <w:rPr>
                <w:rFonts w:ascii="Arial" w:hAnsi="Arial" w:cs="Arial"/>
              </w:rPr>
              <w:t>Reporting into the Multi Agency Coordination Centre (MACC) (when active)</w:t>
            </w:r>
          </w:p>
          <w:p w14:paraId="0E36F4BE" w14:textId="77777777" w:rsidR="0069741B" w:rsidRDefault="0069741B" w:rsidP="0069741B">
            <w:pPr>
              <w:spacing w:line="276" w:lineRule="auto"/>
              <w:rPr>
                <w:rFonts w:ascii="Arial" w:hAnsi="Arial" w:cs="Arial"/>
              </w:rPr>
            </w:pPr>
          </w:p>
          <w:p w14:paraId="6D57C3FC" w14:textId="77777777" w:rsidR="0069741B" w:rsidRDefault="0069741B" w:rsidP="0069741B">
            <w:pPr>
              <w:spacing w:line="276" w:lineRule="auto"/>
              <w:rPr>
                <w:rFonts w:ascii="Arial" w:hAnsi="Arial" w:cs="Arial"/>
              </w:rPr>
            </w:pPr>
            <w:r>
              <w:rPr>
                <w:rFonts w:ascii="Arial" w:hAnsi="Arial" w:cs="Arial"/>
              </w:rPr>
              <w:t xml:space="preserve">Reporting to CoSLA and Scottish Government </w:t>
            </w:r>
          </w:p>
          <w:p w14:paraId="5B0685C5" w14:textId="77777777" w:rsidR="0069741B" w:rsidRDefault="0069741B" w:rsidP="0069741B">
            <w:pPr>
              <w:spacing w:line="276" w:lineRule="auto"/>
              <w:rPr>
                <w:rFonts w:ascii="Arial" w:hAnsi="Arial" w:cs="Arial"/>
              </w:rPr>
            </w:pPr>
          </w:p>
          <w:p w14:paraId="3E05AFEC" w14:textId="77777777" w:rsidR="0069741B" w:rsidRDefault="0069741B" w:rsidP="0069741B">
            <w:pPr>
              <w:spacing w:line="276" w:lineRule="auto"/>
              <w:rPr>
                <w:rFonts w:ascii="Arial" w:hAnsi="Arial" w:cs="Arial"/>
              </w:rPr>
            </w:pPr>
            <w:r>
              <w:rPr>
                <w:rFonts w:ascii="Arial" w:hAnsi="Arial" w:cs="Arial"/>
              </w:rPr>
              <w:t>Dialling into teleconferences</w:t>
            </w:r>
          </w:p>
          <w:p w14:paraId="5DFCCBEC" w14:textId="77777777" w:rsidR="00433FA7" w:rsidRDefault="00433FA7" w:rsidP="0069741B">
            <w:pPr>
              <w:spacing w:line="276" w:lineRule="auto"/>
              <w:rPr>
                <w:rFonts w:ascii="Arial" w:hAnsi="Arial" w:cs="Arial"/>
              </w:rPr>
            </w:pPr>
          </w:p>
          <w:p w14:paraId="19074BAF" w14:textId="77777777" w:rsidR="00433FA7" w:rsidRDefault="00433FA7" w:rsidP="0069741B">
            <w:pPr>
              <w:spacing w:line="276" w:lineRule="auto"/>
              <w:rPr>
                <w:rFonts w:ascii="Arial" w:hAnsi="Arial" w:cs="Arial"/>
                <w:color w:val="000000" w:themeColor="text1"/>
              </w:rPr>
            </w:pPr>
            <w:r>
              <w:rPr>
                <w:rFonts w:ascii="Arial" w:hAnsi="Arial" w:cs="Arial"/>
                <w:color w:val="000000" w:themeColor="text1"/>
              </w:rPr>
              <w:t>Concurrent Risk Workshop for key officers will be held on the 17</w:t>
            </w:r>
            <w:r w:rsidRPr="0021660C">
              <w:rPr>
                <w:rFonts w:ascii="Arial" w:hAnsi="Arial" w:cs="Arial"/>
                <w:color w:val="000000" w:themeColor="text1"/>
                <w:vertAlign w:val="superscript"/>
              </w:rPr>
              <w:t>th</w:t>
            </w:r>
            <w:r>
              <w:rPr>
                <w:rFonts w:ascii="Arial" w:hAnsi="Arial" w:cs="Arial"/>
                <w:color w:val="000000" w:themeColor="text1"/>
              </w:rPr>
              <w:t xml:space="preserve"> November via MS Teams</w:t>
            </w:r>
          </w:p>
          <w:p w14:paraId="20849DA2" w14:textId="0E8359FE" w:rsidR="00433FA7" w:rsidRDefault="00433FA7" w:rsidP="0069741B">
            <w:pPr>
              <w:spacing w:line="276" w:lineRule="auto"/>
              <w:rPr>
                <w:rFonts w:ascii="Arial" w:hAnsi="Arial" w:cs="Arial"/>
                <w:color w:val="000000" w:themeColor="text1"/>
              </w:rPr>
            </w:pPr>
          </w:p>
          <w:p w14:paraId="60203153" w14:textId="77777777" w:rsidR="00433FA7" w:rsidRDefault="00433FA7" w:rsidP="0069741B">
            <w:pPr>
              <w:spacing w:line="276" w:lineRule="auto"/>
              <w:rPr>
                <w:rFonts w:ascii="Arial" w:hAnsi="Arial" w:cs="Arial"/>
                <w:color w:val="000000" w:themeColor="text1"/>
              </w:rPr>
            </w:pPr>
          </w:p>
          <w:p w14:paraId="42C42A62" w14:textId="77777777" w:rsidR="00433FA7" w:rsidRDefault="00433FA7" w:rsidP="00433FA7">
            <w:pPr>
              <w:spacing w:line="276" w:lineRule="auto"/>
              <w:rPr>
                <w:rFonts w:ascii="Arial" w:hAnsi="Arial" w:cs="Arial"/>
                <w:color w:val="000000" w:themeColor="text1"/>
              </w:rPr>
            </w:pPr>
            <w:r>
              <w:rPr>
                <w:rFonts w:ascii="Arial" w:hAnsi="Arial" w:cs="Arial"/>
                <w:color w:val="000000" w:themeColor="text1"/>
              </w:rPr>
              <w:t xml:space="preserve">Resilience Structures in place: </w:t>
            </w:r>
          </w:p>
          <w:p w14:paraId="2446ADB6" w14:textId="46AE9338" w:rsidR="00433FA7" w:rsidRDefault="00433FA7" w:rsidP="00B752CD">
            <w:pPr>
              <w:spacing w:line="276" w:lineRule="auto"/>
              <w:rPr>
                <w:rFonts w:ascii="Arial" w:hAnsi="Arial" w:cs="Arial"/>
              </w:rPr>
            </w:pPr>
            <w:r>
              <w:rPr>
                <w:rFonts w:ascii="Arial" w:hAnsi="Arial" w:cs="Arial"/>
                <w:color w:val="000000" w:themeColor="text1"/>
              </w:rPr>
              <w:t>Local Response Management Team (LRMT</w:t>
            </w:r>
            <w:r w:rsidR="00B752CD">
              <w:rPr>
                <w:rFonts w:ascii="Arial" w:hAnsi="Arial" w:cs="Arial"/>
                <w:color w:val="000000" w:themeColor="text1"/>
              </w:rPr>
              <w:t>)</w:t>
            </w:r>
            <w:r>
              <w:rPr>
                <w:rFonts w:ascii="Arial" w:hAnsi="Arial" w:cs="Arial"/>
                <w:color w:val="000000" w:themeColor="text1"/>
              </w:rPr>
              <w:t xml:space="preserve">, Strategic Resilience Group (SRG), Operational Resilience Group (ORG) and Resilience Group (RG) </w:t>
            </w:r>
          </w:p>
        </w:tc>
        <w:tc>
          <w:tcPr>
            <w:tcW w:w="7917" w:type="dxa"/>
            <w:shd w:val="clear" w:color="auto" w:fill="FFFFFF" w:themeFill="background1"/>
          </w:tcPr>
          <w:p w14:paraId="3A4B6FA1" w14:textId="77777777" w:rsidR="0069741B" w:rsidRDefault="0069741B" w:rsidP="0069741B">
            <w:pPr>
              <w:spacing w:line="276" w:lineRule="auto"/>
              <w:rPr>
                <w:rFonts w:ascii="Arial" w:hAnsi="Arial" w:cs="Arial"/>
              </w:rPr>
            </w:pPr>
            <w:r>
              <w:rPr>
                <w:rFonts w:ascii="Arial" w:hAnsi="Arial" w:cs="Arial"/>
              </w:rPr>
              <w:t>Business Continuity planning remains an operational focus. Any changes pre/post EU-Exit will be reflected into the respective Business Continuity Plans.</w:t>
            </w:r>
          </w:p>
          <w:p w14:paraId="7B063EDD" w14:textId="77777777" w:rsidR="0069741B" w:rsidRDefault="0069741B" w:rsidP="0069741B">
            <w:pPr>
              <w:spacing w:line="276" w:lineRule="auto"/>
              <w:rPr>
                <w:rFonts w:ascii="Arial" w:hAnsi="Arial" w:cs="Arial"/>
              </w:rPr>
            </w:pPr>
          </w:p>
          <w:p w14:paraId="39A69A26" w14:textId="77777777" w:rsidR="0069741B" w:rsidRDefault="0069741B" w:rsidP="0069741B">
            <w:pPr>
              <w:spacing w:line="276" w:lineRule="auto"/>
              <w:rPr>
                <w:rFonts w:ascii="Arial" w:hAnsi="Arial" w:cs="Arial"/>
              </w:rPr>
            </w:pPr>
            <w:r>
              <w:rPr>
                <w:rFonts w:ascii="Arial" w:hAnsi="Arial" w:cs="Arial"/>
              </w:rPr>
              <w:t>CoSLA has recently asked LAs to submit a questionnaire to provide information relating to resilience structures, additional structures and areas of risk.</w:t>
            </w:r>
          </w:p>
          <w:p w14:paraId="47747301" w14:textId="77777777" w:rsidR="0069741B" w:rsidRDefault="0069741B" w:rsidP="0069741B">
            <w:pPr>
              <w:spacing w:line="276" w:lineRule="auto"/>
              <w:rPr>
                <w:rFonts w:ascii="Arial" w:hAnsi="Arial" w:cs="Arial"/>
              </w:rPr>
            </w:pPr>
          </w:p>
          <w:p w14:paraId="5A2A74CA" w14:textId="77777777" w:rsidR="0069741B" w:rsidRDefault="0069741B" w:rsidP="0069741B">
            <w:pPr>
              <w:spacing w:line="276" w:lineRule="auto"/>
              <w:rPr>
                <w:rFonts w:ascii="Arial" w:hAnsi="Arial" w:cs="Arial"/>
              </w:rPr>
            </w:pPr>
            <w:r>
              <w:rPr>
                <w:rFonts w:ascii="Arial" w:hAnsi="Arial" w:cs="Arial"/>
              </w:rPr>
              <w:t>CoSLA has reinstated EU Exit calls, the Civil Contingencies Officer regularly dials into these meetings, to discuss any arising issues and requests from Scottish Government and CoSLA.</w:t>
            </w:r>
          </w:p>
          <w:p w14:paraId="7ECC576F" w14:textId="77777777" w:rsidR="0069741B" w:rsidRDefault="0069741B" w:rsidP="0069741B">
            <w:pPr>
              <w:spacing w:line="276" w:lineRule="auto"/>
              <w:rPr>
                <w:rFonts w:ascii="Arial" w:hAnsi="Arial" w:cs="Arial"/>
              </w:rPr>
            </w:pPr>
          </w:p>
          <w:p w14:paraId="2763FB7B" w14:textId="77777777" w:rsidR="0069741B" w:rsidRDefault="0069741B" w:rsidP="0069741B">
            <w:pPr>
              <w:spacing w:line="276" w:lineRule="auto"/>
              <w:rPr>
                <w:rFonts w:ascii="Arial" w:hAnsi="Arial" w:cs="Arial"/>
              </w:rPr>
            </w:pPr>
            <w:r>
              <w:rPr>
                <w:rFonts w:ascii="Arial" w:hAnsi="Arial" w:cs="Arial"/>
              </w:rPr>
              <w:t xml:space="preserve">Local Authority Resilience Group Scotland (LARGS) has ‘stood up’ EU Exit Transition and Concurrent Risk teleconference which is currently held every Friday. The Civil Contingencies Officer dials into this. </w:t>
            </w:r>
          </w:p>
          <w:p w14:paraId="021E7BE8" w14:textId="77777777" w:rsidR="0069741B" w:rsidRDefault="0069741B" w:rsidP="0069741B">
            <w:pPr>
              <w:spacing w:line="276" w:lineRule="auto"/>
              <w:rPr>
                <w:rFonts w:ascii="Arial" w:hAnsi="Arial" w:cs="Arial"/>
              </w:rPr>
            </w:pPr>
          </w:p>
          <w:p w14:paraId="71F86CC7" w14:textId="0557532C" w:rsidR="0069741B" w:rsidRDefault="0069741B" w:rsidP="0069741B">
            <w:pPr>
              <w:spacing w:line="276" w:lineRule="auto"/>
              <w:rPr>
                <w:rFonts w:ascii="Arial" w:hAnsi="Arial" w:cs="Arial"/>
              </w:rPr>
            </w:pPr>
          </w:p>
        </w:tc>
      </w:tr>
    </w:tbl>
    <w:p w14:paraId="4B35E03C" w14:textId="77777777" w:rsidR="005B7869" w:rsidRPr="003A5575" w:rsidRDefault="005B7869"/>
    <w:sectPr w:rsidR="005B7869" w:rsidRPr="003A5575" w:rsidSect="00C95EA5">
      <w:headerReference w:type="default" r:id="rId9"/>
      <w:footerReference w:type="default" r:id="rId10"/>
      <w:headerReference w:type="first" r:id="rId11"/>
      <w:footerReference w:type="first" r:id="rId12"/>
      <w:pgSz w:w="16838" w:h="11906" w:orient="landscape"/>
      <w:pgMar w:top="993" w:right="1440" w:bottom="993"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7251" w14:textId="77777777" w:rsidR="00806F0C" w:rsidRDefault="00806F0C" w:rsidP="00EC588D">
      <w:pPr>
        <w:spacing w:after="0" w:line="240" w:lineRule="auto"/>
      </w:pPr>
      <w:r>
        <w:separator/>
      </w:r>
    </w:p>
  </w:endnote>
  <w:endnote w:type="continuationSeparator" w:id="0">
    <w:p w14:paraId="673352AE" w14:textId="77777777" w:rsidR="00806F0C" w:rsidRDefault="00806F0C" w:rsidP="00EC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021979"/>
      <w:docPartObj>
        <w:docPartGallery w:val="Page Numbers (Bottom of Page)"/>
        <w:docPartUnique/>
      </w:docPartObj>
    </w:sdtPr>
    <w:sdtEndPr>
      <w:rPr>
        <w:noProof/>
      </w:rPr>
    </w:sdtEndPr>
    <w:sdtContent>
      <w:p w14:paraId="501EDB2A" w14:textId="3EEF3B04" w:rsidR="00806F0C" w:rsidRDefault="00806F0C">
        <w:pPr>
          <w:pStyle w:val="Footer"/>
          <w:jc w:val="center"/>
        </w:pPr>
        <w:r>
          <w:fldChar w:fldCharType="begin"/>
        </w:r>
        <w:r>
          <w:instrText xml:space="preserve"> PAGE   \* MERGEFORMAT </w:instrText>
        </w:r>
        <w:r>
          <w:fldChar w:fldCharType="separate"/>
        </w:r>
        <w:r w:rsidR="005A1907">
          <w:rPr>
            <w:noProof/>
          </w:rPr>
          <w:t>2</w:t>
        </w:r>
        <w:r>
          <w:rPr>
            <w:noProof/>
          </w:rPr>
          <w:fldChar w:fldCharType="end"/>
        </w:r>
      </w:p>
    </w:sdtContent>
  </w:sdt>
  <w:p w14:paraId="26CEBFF4" w14:textId="77777777" w:rsidR="00806F0C" w:rsidRDefault="00806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231478"/>
      <w:docPartObj>
        <w:docPartGallery w:val="Page Numbers (Bottom of Page)"/>
        <w:docPartUnique/>
      </w:docPartObj>
    </w:sdtPr>
    <w:sdtEndPr>
      <w:rPr>
        <w:noProof/>
      </w:rPr>
    </w:sdtEndPr>
    <w:sdtContent>
      <w:p w14:paraId="1D4CAA29" w14:textId="7784C473" w:rsidR="00806F0C" w:rsidRDefault="00806F0C">
        <w:pPr>
          <w:pStyle w:val="Footer"/>
          <w:jc w:val="center"/>
        </w:pPr>
        <w:r>
          <w:fldChar w:fldCharType="begin"/>
        </w:r>
        <w:r>
          <w:instrText xml:space="preserve"> PAGE   \* MERGEFORMAT </w:instrText>
        </w:r>
        <w:r>
          <w:fldChar w:fldCharType="separate"/>
        </w:r>
        <w:r w:rsidR="005A1907">
          <w:rPr>
            <w:noProof/>
          </w:rPr>
          <w:t>1</w:t>
        </w:r>
        <w:r>
          <w:rPr>
            <w:noProof/>
          </w:rPr>
          <w:fldChar w:fldCharType="end"/>
        </w:r>
      </w:p>
    </w:sdtContent>
  </w:sdt>
  <w:p w14:paraId="4A9ECC5E" w14:textId="77777777" w:rsidR="00806F0C" w:rsidRDefault="0080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B8ED" w14:textId="77777777" w:rsidR="00806F0C" w:rsidRDefault="00806F0C" w:rsidP="00EC588D">
      <w:pPr>
        <w:spacing w:after="0" w:line="240" w:lineRule="auto"/>
      </w:pPr>
      <w:r>
        <w:separator/>
      </w:r>
    </w:p>
  </w:footnote>
  <w:footnote w:type="continuationSeparator" w:id="0">
    <w:p w14:paraId="6FB5C135" w14:textId="77777777" w:rsidR="00806F0C" w:rsidRDefault="00806F0C" w:rsidP="00EC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BFF8" w14:textId="77777777" w:rsidR="00806F0C" w:rsidRPr="00EC588D" w:rsidRDefault="00806F0C" w:rsidP="00EC588D">
    <w:pPr>
      <w:pStyle w:val="Header"/>
      <w:tabs>
        <w:tab w:val="clear" w:pos="4513"/>
        <w:tab w:val="clear" w:pos="9026"/>
      </w:tabs>
      <w:spacing w:line="276" w:lineRule="auto"/>
      <w:jc w:val="center"/>
      <w:rPr>
        <w:rFonts w:ascii="Arial" w:hAnsi="Arial" w:cs="Arial"/>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1821" w14:textId="77777777" w:rsidR="00806F0C" w:rsidRDefault="00806F0C" w:rsidP="00C95EA5">
    <w:pPr>
      <w:pStyle w:val="Header"/>
      <w:tabs>
        <w:tab w:val="clear" w:pos="4513"/>
        <w:tab w:val="clear" w:pos="9026"/>
      </w:tabs>
      <w:spacing w:line="276" w:lineRule="auto"/>
      <w:jc w:val="center"/>
      <w:rPr>
        <w:rFonts w:ascii="Arial" w:hAnsi="Arial" w:cs="Arial"/>
        <w:b/>
        <w:sz w:val="24"/>
        <w:szCs w:val="24"/>
        <w:u w:val="single"/>
      </w:rPr>
    </w:pPr>
    <w:r>
      <w:rPr>
        <w:rFonts w:ascii="Arial" w:hAnsi="Arial" w:cs="Arial"/>
        <w:b/>
        <w:sz w:val="24"/>
        <w:szCs w:val="24"/>
        <w:u w:val="single"/>
      </w:rPr>
      <w:t>West Dunbartonshire HSCP</w:t>
    </w:r>
  </w:p>
  <w:p w14:paraId="160369FB" w14:textId="3A1C292C" w:rsidR="00806F0C" w:rsidRDefault="00806F0C" w:rsidP="00C95EA5">
    <w:pPr>
      <w:pStyle w:val="Header"/>
      <w:tabs>
        <w:tab w:val="clear" w:pos="4513"/>
        <w:tab w:val="clear" w:pos="9026"/>
      </w:tabs>
      <w:spacing w:line="276" w:lineRule="auto"/>
      <w:jc w:val="center"/>
      <w:rPr>
        <w:rFonts w:ascii="Arial" w:hAnsi="Arial" w:cs="Arial"/>
        <w:b/>
        <w:sz w:val="24"/>
        <w:szCs w:val="24"/>
        <w:u w:val="single"/>
      </w:rPr>
    </w:pPr>
    <w:r>
      <w:rPr>
        <w:rFonts w:ascii="Arial" w:hAnsi="Arial" w:cs="Arial"/>
        <w:b/>
        <w:sz w:val="24"/>
        <w:szCs w:val="24"/>
        <w:u w:val="single"/>
      </w:rPr>
      <w:t xml:space="preserve">EU- Exit Assurance Action Plan – </w:t>
    </w:r>
    <w:r w:rsidR="005A1907">
      <w:rPr>
        <w:rFonts w:ascii="Arial" w:hAnsi="Arial" w:cs="Arial"/>
        <w:b/>
        <w:sz w:val="24"/>
        <w:szCs w:val="24"/>
        <w:u w:val="single"/>
      </w:rPr>
      <w:t>November</w:t>
    </w:r>
    <w:r>
      <w:rPr>
        <w:rFonts w:ascii="Arial" w:hAnsi="Arial" w:cs="Arial"/>
        <w:b/>
        <w:sz w:val="24"/>
        <w:szCs w:val="24"/>
        <w:u w:val="single"/>
      </w:rPr>
      <w:t xml:space="preserve"> 2020</w:t>
    </w:r>
  </w:p>
  <w:p w14:paraId="1C057A4F" w14:textId="77777777" w:rsidR="00806F0C" w:rsidRPr="00E16AD5" w:rsidRDefault="00806F0C" w:rsidP="00C95EA5">
    <w:pPr>
      <w:pStyle w:val="Header"/>
      <w:tabs>
        <w:tab w:val="clear" w:pos="4513"/>
        <w:tab w:val="clear" w:pos="9026"/>
      </w:tabs>
      <w:spacing w:line="276" w:lineRule="auto"/>
      <w:jc w:val="center"/>
      <w:rPr>
        <w:rFonts w:ascii="Arial" w:hAnsi="Arial" w:cs="Arial"/>
        <w:b/>
        <w:color w:val="FF0000"/>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34A"/>
    <w:multiLevelType w:val="hybridMultilevel"/>
    <w:tmpl w:val="E89AF612"/>
    <w:lvl w:ilvl="0" w:tplc="CD8AC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E6A72"/>
    <w:multiLevelType w:val="hybridMultilevel"/>
    <w:tmpl w:val="AC0235E8"/>
    <w:lvl w:ilvl="0" w:tplc="CD8AC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74639"/>
    <w:multiLevelType w:val="hybridMultilevel"/>
    <w:tmpl w:val="64964CEA"/>
    <w:lvl w:ilvl="0" w:tplc="CD8AC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261BB"/>
    <w:multiLevelType w:val="hybridMultilevel"/>
    <w:tmpl w:val="A57C0C7C"/>
    <w:lvl w:ilvl="0" w:tplc="F6F486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17284"/>
    <w:multiLevelType w:val="hybridMultilevel"/>
    <w:tmpl w:val="06EAA2B0"/>
    <w:lvl w:ilvl="0" w:tplc="CD8AC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07632"/>
    <w:multiLevelType w:val="hybridMultilevel"/>
    <w:tmpl w:val="ADD2EF82"/>
    <w:lvl w:ilvl="0" w:tplc="338262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C45F0"/>
    <w:multiLevelType w:val="hybridMultilevel"/>
    <w:tmpl w:val="A97A31F8"/>
    <w:lvl w:ilvl="0" w:tplc="CD8AC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F5482"/>
    <w:multiLevelType w:val="hybridMultilevel"/>
    <w:tmpl w:val="7AFEE6CE"/>
    <w:lvl w:ilvl="0" w:tplc="31863A16">
      <w:start w:val="1"/>
      <w:numFmt w:val="bullet"/>
      <w:lvlText w:val=""/>
      <w:lvlJc w:val="left"/>
      <w:pPr>
        <w:tabs>
          <w:tab w:val="num" w:pos="709"/>
        </w:tabs>
        <w:ind w:left="709"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E584C"/>
    <w:multiLevelType w:val="hybridMultilevel"/>
    <w:tmpl w:val="5AB0AC1C"/>
    <w:lvl w:ilvl="0" w:tplc="29900808">
      <w:start w:val="1"/>
      <w:numFmt w:val="bullet"/>
      <w:lvlText w:val="•"/>
      <w:lvlJc w:val="left"/>
      <w:pPr>
        <w:tabs>
          <w:tab w:val="num" w:pos="720"/>
        </w:tabs>
        <w:ind w:left="720" w:hanging="360"/>
      </w:pPr>
      <w:rPr>
        <w:rFonts w:ascii="Arial" w:hAnsi="Arial" w:hint="default"/>
      </w:rPr>
    </w:lvl>
    <w:lvl w:ilvl="1" w:tplc="657A941A" w:tentative="1">
      <w:start w:val="1"/>
      <w:numFmt w:val="bullet"/>
      <w:lvlText w:val="•"/>
      <w:lvlJc w:val="left"/>
      <w:pPr>
        <w:tabs>
          <w:tab w:val="num" w:pos="1440"/>
        </w:tabs>
        <w:ind w:left="1440" w:hanging="360"/>
      </w:pPr>
      <w:rPr>
        <w:rFonts w:ascii="Arial" w:hAnsi="Arial" w:hint="default"/>
      </w:rPr>
    </w:lvl>
    <w:lvl w:ilvl="2" w:tplc="51DE3594" w:tentative="1">
      <w:start w:val="1"/>
      <w:numFmt w:val="bullet"/>
      <w:lvlText w:val="•"/>
      <w:lvlJc w:val="left"/>
      <w:pPr>
        <w:tabs>
          <w:tab w:val="num" w:pos="2160"/>
        </w:tabs>
        <w:ind w:left="2160" w:hanging="360"/>
      </w:pPr>
      <w:rPr>
        <w:rFonts w:ascii="Arial" w:hAnsi="Arial" w:hint="default"/>
      </w:rPr>
    </w:lvl>
    <w:lvl w:ilvl="3" w:tplc="C172C6D6" w:tentative="1">
      <w:start w:val="1"/>
      <w:numFmt w:val="bullet"/>
      <w:lvlText w:val="•"/>
      <w:lvlJc w:val="left"/>
      <w:pPr>
        <w:tabs>
          <w:tab w:val="num" w:pos="2880"/>
        </w:tabs>
        <w:ind w:left="2880" w:hanging="360"/>
      </w:pPr>
      <w:rPr>
        <w:rFonts w:ascii="Arial" w:hAnsi="Arial" w:hint="default"/>
      </w:rPr>
    </w:lvl>
    <w:lvl w:ilvl="4" w:tplc="ACC22DC8" w:tentative="1">
      <w:start w:val="1"/>
      <w:numFmt w:val="bullet"/>
      <w:lvlText w:val="•"/>
      <w:lvlJc w:val="left"/>
      <w:pPr>
        <w:tabs>
          <w:tab w:val="num" w:pos="3600"/>
        </w:tabs>
        <w:ind w:left="3600" w:hanging="360"/>
      </w:pPr>
      <w:rPr>
        <w:rFonts w:ascii="Arial" w:hAnsi="Arial" w:hint="default"/>
      </w:rPr>
    </w:lvl>
    <w:lvl w:ilvl="5" w:tplc="A442EECE" w:tentative="1">
      <w:start w:val="1"/>
      <w:numFmt w:val="bullet"/>
      <w:lvlText w:val="•"/>
      <w:lvlJc w:val="left"/>
      <w:pPr>
        <w:tabs>
          <w:tab w:val="num" w:pos="4320"/>
        </w:tabs>
        <w:ind w:left="4320" w:hanging="360"/>
      </w:pPr>
      <w:rPr>
        <w:rFonts w:ascii="Arial" w:hAnsi="Arial" w:hint="default"/>
      </w:rPr>
    </w:lvl>
    <w:lvl w:ilvl="6" w:tplc="D5CC70C2" w:tentative="1">
      <w:start w:val="1"/>
      <w:numFmt w:val="bullet"/>
      <w:lvlText w:val="•"/>
      <w:lvlJc w:val="left"/>
      <w:pPr>
        <w:tabs>
          <w:tab w:val="num" w:pos="5040"/>
        </w:tabs>
        <w:ind w:left="5040" w:hanging="360"/>
      </w:pPr>
      <w:rPr>
        <w:rFonts w:ascii="Arial" w:hAnsi="Arial" w:hint="default"/>
      </w:rPr>
    </w:lvl>
    <w:lvl w:ilvl="7" w:tplc="2034CBB0" w:tentative="1">
      <w:start w:val="1"/>
      <w:numFmt w:val="bullet"/>
      <w:lvlText w:val="•"/>
      <w:lvlJc w:val="left"/>
      <w:pPr>
        <w:tabs>
          <w:tab w:val="num" w:pos="5760"/>
        </w:tabs>
        <w:ind w:left="5760" w:hanging="360"/>
      </w:pPr>
      <w:rPr>
        <w:rFonts w:ascii="Arial" w:hAnsi="Arial" w:hint="default"/>
      </w:rPr>
    </w:lvl>
    <w:lvl w:ilvl="8" w:tplc="C0C01B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F62E7A"/>
    <w:multiLevelType w:val="hybridMultilevel"/>
    <w:tmpl w:val="BE3A7252"/>
    <w:lvl w:ilvl="0" w:tplc="CEE02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D31E4"/>
    <w:multiLevelType w:val="hybridMultilevel"/>
    <w:tmpl w:val="590212A6"/>
    <w:lvl w:ilvl="0" w:tplc="CD8AC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B7FB8"/>
    <w:multiLevelType w:val="hybridMultilevel"/>
    <w:tmpl w:val="A28EC80E"/>
    <w:lvl w:ilvl="0" w:tplc="CD8AC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D0A9F"/>
    <w:multiLevelType w:val="hybridMultilevel"/>
    <w:tmpl w:val="A57C0C7C"/>
    <w:lvl w:ilvl="0" w:tplc="F6F486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07607"/>
    <w:multiLevelType w:val="hybridMultilevel"/>
    <w:tmpl w:val="7B96A18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4" w15:restartNumberingAfterBreak="0">
    <w:nsid w:val="5D4A3191"/>
    <w:multiLevelType w:val="hybridMultilevel"/>
    <w:tmpl w:val="98C4131C"/>
    <w:lvl w:ilvl="0" w:tplc="33F8258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93A4D"/>
    <w:multiLevelType w:val="hybridMultilevel"/>
    <w:tmpl w:val="B71E8AE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6" w15:restartNumberingAfterBreak="0">
    <w:nsid w:val="728771F5"/>
    <w:multiLevelType w:val="hybridMultilevel"/>
    <w:tmpl w:val="26A04D12"/>
    <w:lvl w:ilvl="0" w:tplc="53CE85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9"/>
  </w:num>
  <w:num w:numId="5">
    <w:abstractNumId w:val="16"/>
  </w:num>
  <w:num w:numId="6">
    <w:abstractNumId w:val="14"/>
  </w:num>
  <w:num w:numId="7">
    <w:abstractNumId w:val="7"/>
  </w:num>
  <w:num w:numId="8">
    <w:abstractNumId w:val="12"/>
  </w:num>
  <w:num w:numId="9">
    <w:abstractNumId w:val="13"/>
  </w:num>
  <w:num w:numId="10">
    <w:abstractNumId w:val="15"/>
  </w:num>
  <w:num w:numId="11">
    <w:abstractNumId w:val="8"/>
  </w:num>
  <w:num w:numId="12">
    <w:abstractNumId w:val="1"/>
  </w:num>
  <w:num w:numId="13">
    <w:abstractNumId w:val="10"/>
  </w:num>
  <w:num w:numId="14">
    <w:abstractNumId w:val="6"/>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19"/>
    <w:rsid w:val="00000FAA"/>
    <w:rsid w:val="00004A18"/>
    <w:rsid w:val="0001678C"/>
    <w:rsid w:val="00020649"/>
    <w:rsid w:val="000267AA"/>
    <w:rsid w:val="00045204"/>
    <w:rsid w:val="00054E1B"/>
    <w:rsid w:val="00066651"/>
    <w:rsid w:val="000767F6"/>
    <w:rsid w:val="00086925"/>
    <w:rsid w:val="000939A0"/>
    <w:rsid w:val="000A6FA4"/>
    <w:rsid w:val="000B3FD6"/>
    <w:rsid w:val="000B4337"/>
    <w:rsid w:val="000B46DB"/>
    <w:rsid w:val="000D1EFC"/>
    <w:rsid w:val="000D5C35"/>
    <w:rsid w:val="000E59DC"/>
    <w:rsid w:val="001151D9"/>
    <w:rsid w:val="00133503"/>
    <w:rsid w:val="00183FB1"/>
    <w:rsid w:val="0019621D"/>
    <w:rsid w:val="001B7AC2"/>
    <w:rsid w:val="001C7F88"/>
    <w:rsid w:val="001D337D"/>
    <w:rsid w:val="001E25B3"/>
    <w:rsid w:val="001E552C"/>
    <w:rsid w:val="001F4BBA"/>
    <w:rsid w:val="00202EED"/>
    <w:rsid w:val="002131D8"/>
    <w:rsid w:val="002275ED"/>
    <w:rsid w:val="00254AB4"/>
    <w:rsid w:val="00292287"/>
    <w:rsid w:val="0029462F"/>
    <w:rsid w:val="00296B7D"/>
    <w:rsid w:val="002A6A02"/>
    <w:rsid w:val="002E7475"/>
    <w:rsid w:val="002F121E"/>
    <w:rsid w:val="002F3A3F"/>
    <w:rsid w:val="003029A8"/>
    <w:rsid w:val="003278D1"/>
    <w:rsid w:val="003358E4"/>
    <w:rsid w:val="003463D2"/>
    <w:rsid w:val="00380118"/>
    <w:rsid w:val="00382549"/>
    <w:rsid w:val="003846E1"/>
    <w:rsid w:val="00386732"/>
    <w:rsid w:val="003A5575"/>
    <w:rsid w:val="003B3C70"/>
    <w:rsid w:val="003B61E0"/>
    <w:rsid w:val="003B74EC"/>
    <w:rsid w:val="003C31B4"/>
    <w:rsid w:val="003D2036"/>
    <w:rsid w:val="00402F0C"/>
    <w:rsid w:val="00403437"/>
    <w:rsid w:val="004048AE"/>
    <w:rsid w:val="00410A05"/>
    <w:rsid w:val="0042453E"/>
    <w:rsid w:val="00433FA7"/>
    <w:rsid w:val="00446EEC"/>
    <w:rsid w:val="00482FE5"/>
    <w:rsid w:val="0048392F"/>
    <w:rsid w:val="00490C3D"/>
    <w:rsid w:val="004971D2"/>
    <w:rsid w:val="004D063D"/>
    <w:rsid w:val="004E12AF"/>
    <w:rsid w:val="004E2954"/>
    <w:rsid w:val="004F522E"/>
    <w:rsid w:val="005101DD"/>
    <w:rsid w:val="00512A57"/>
    <w:rsid w:val="00527BDB"/>
    <w:rsid w:val="005415BC"/>
    <w:rsid w:val="00555359"/>
    <w:rsid w:val="00561F53"/>
    <w:rsid w:val="00587AF6"/>
    <w:rsid w:val="005A1907"/>
    <w:rsid w:val="005A4A33"/>
    <w:rsid w:val="005B0F44"/>
    <w:rsid w:val="005B7869"/>
    <w:rsid w:val="005C15B9"/>
    <w:rsid w:val="005E7BBF"/>
    <w:rsid w:val="005F7F42"/>
    <w:rsid w:val="00604C51"/>
    <w:rsid w:val="006074CA"/>
    <w:rsid w:val="00615C20"/>
    <w:rsid w:val="00626B5D"/>
    <w:rsid w:val="00636D13"/>
    <w:rsid w:val="00643B7B"/>
    <w:rsid w:val="00644D1D"/>
    <w:rsid w:val="006577EB"/>
    <w:rsid w:val="00661795"/>
    <w:rsid w:val="00663193"/>
    <w:rsid w:val="006670F9"/>
    <w:rsid w:val="00671274"/>
    <w:rsid w:val="0067638C"/>
    <w:rsid w:val="00683438"/>
    <w:rsid w:val="00683E01"/>
    <w:rsid w:val="006957EA"/>
    <w:rsid w:val="006971E3"/>
    <w:rsid w:val="0069741B"/>
    <w:rsid w:val="006A23D0"/>
    <w:rsid w:val="006A4702"/>
    <w:rsid w:val="006B0E7F"/>
    <w:rsid w:val="006C79F0"/>
    <w:rsid w:val="006D22A3"/>
    <w:rsid w:val="006F32AF"/>
    <w:rsid w:val="007218F4"/>
    <w:rsid w:val="00730FA3"/>
    <w:rsid w:val="0074435C"/>
    <w:rsid w:val="0076351A"/>
    <w:rsid w:val="0077571F"/>
    <w:rsid w:val="00785E48"/>
    <w:rsid w:val="007A2175"/>
    <w:rsid w:val="007B245A"/>
    <w:rsid w:val="007D50F7"/>
    <w:rsid w:val="007E23C2"/>
    <w:rsid w:val="007E4530"/>
    <w:rsid w:val="007F2378"/>
    <w:rsid w:val="00806F0C"/>
    <w:rsid w:val="008078DD"/>
    <w:rsid w:val="008116FB"/>
    <w:rsid w:val="00852D4F"/>
    <w:rsid w:val="00872F43"/>
    <w:rsid w:val="00884E49"/>
    <w:rsid w:val="008A2FC4"/>
    <w:rsid w:val="008A5C05"/>
    <w:rsid w:val="008C3250"/>
    <w:rsid w:val="008D2291"/>
    <w:rsid w:val="008E5E52"/>
    <w:rsid w:val="008E646C"/>
    <w:rsid w:val="008F10DA"/>
    <w:rsid w:val="00904267"/>
    <w:rsid w:val="009043D5"/>
    <w:rsid w:val="00920509"/>
    <w:rsid w:val="00927BF4"/>
    <w:rsid w:val="0093118D"/>
    <w:rsid w:val="00942D14"/>
    <w:rsid w:val="009610D7"/>
    <w:rsid w:val="009721ED"/>
    <w:rsid w:val="009819D7"/>
    <w:rsid w:val="00997ECC"/>
    <w:rsid w:val="009A2F76"/>
    <w:rsid w:val="009A3ADF"/>
    <w:rsid w:val="009A685B"/>
    <w:rsid w:val="009B6952"/>
    <w:rsid w:val="009D752C"/>
    <w:rsid w:val="00A01A7C"/>
    <w:rsid w:val="00A03465"/>
    <w:rsid w:val="00A04AD9"/>
    <w:rsid w:val="00A14CF7"/>
    <w:rsid w:val="00A52E7C"/>
    <w:rsid w:val="00A66E9E"/>
    <w:rsid w:val="00A67E94"/>
    <w:rsid w:val="00AB500A"/>
    <w:rsid w:val="00AC2AD2"/>
    <w:rsid w:val="00AC2D15"/>
    <w:rsid w:val="00AE2C2C"/>
    <w:rsid w:val="00AF3348"/>
    <w:rsid w:val="00B03137"/>
    <w:rsid w:val="00B03FEF"/>
    <w:rsid w:val="00B169C7"/>
    <w:rsid w:val="00B32496"/>
    <w:rsid w:val="00B702C9"/>
    <w:rsid w:val="00B752CD"/>
    <w:rsid w:val="00BB5266"/>
    <w:rsid w:val="00BD7E53"/>
    <w:rsid w:val="00BF40D5"/>
    <w:rsid w:val="00C03693"/>
    <w:rsid w:val="00C1486F"/>
    <w:rsid w:val="00C23562"/>
    <w:rsid w:val="00C32E12"/>
    <w:rsid w:val="00C43469"/>
    <w:rsid w:val="00C47C94"/>
    <w:rsid w:val="00C600DD"/>
    <w:rsid w:val="00C6382F"/>
    <w:rsid w:val="00C83C2C"/>
    <w:rsid w:val="00C84E35"/>
    <w:rsid w:val="00C92EBA"/>
    <w:rsid w:val="00C95EA5"/>
    <w:rsid w:val="00CA1AA2"/>
    <w:rsid w:val="00CC596C"/>
    <w:rsid w:val="00CC5C26"/>
    <w:rsid w:val="00CD6C23"/>
    <w:rsid w:val="00CF0F5C"/>
    <w:rsid w:val="00D131B1"/>
    <w:rsid w:val="00D26BB1"/>
    <w:rsid w:val="00D26C2A"/>
    <w:rsid w:val="00D60151"/>
    <w:rsid w:val="00D71A19"/>
    <w:rsid w:val="00D81AC2"/>
    <w:rsid w:val="00DB0180"/>
    <w:rsid w:val="00DD77AB"/>
    <w:rsid w:val="00DD7993"/>
    <w:rsid w:val="00DF1014"/>
    <w:rsid w:val="00E021B2"/>
    <w:rsid w:val="00E16AD5"/>
    <w:rsid w:val="00E1747B"/>
    <w:rsid w:val="00E226A4"/>
    <w:rsid w:val="00E2555A"/>
    <w:rsid w:val="00E47610"/>
    <w:rsid w:val="00E53F2F"/>
    <w:rsid w:val="00E6711A"/>
    <w:rsid w:val="00E6778B"/>
    <w:rsid w:val="00EA74AE"/>
    <w:rsid w:val="00EB4862"/>
    <w:rsid w:val="00EB4F96"/>
    <w:rsid w:val="00EC588D"/>
    <w:rsid w:val="00EE4AB0"/>
    <w:rsid w:val="00EF58F7"/>
    <w:rsid w:val="00F13B67"/>
    <w:rsid w:val="00F27FCC"/>
    <w:rsid w:val="00F31937"/>
    <w:rsid w:val="00F37CEB"/>
    <w:rsid w:val="00F464DC"/>
    <w:rsid w:val="00F56980"/>
    <w:rsid w:val="00F600AA"/>
    <w:rsid w:val="00F63EDD"/>
    <w:rsid w:val="00F82E74"/>
    <w:rsid w:val="00F902F7"/>
    <w:rsid w:val="00FE47E2"/>
    <w:rsid w:val="00FF6F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FB4858D"/>
  <w15:docId w15:val="{9632EC89-AEE4-4841-991A-0DC3315A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88D"/>
  </w:style>
  <w:style w:type="paragraph" w:styleId="Footer">
    <w:name w:val="footer"/>
    <w:basedOn w:val="Normal"/>
    <w:link w:val="FooterChar"/>
    <w:uiPriority w:val="99"/>
    <w:unhideWhenUsed/>
    <w:rsid w:val="00EC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88D"/>
  </w:style>
  <w:style w:type="paragraph" w:styleId="ListParagraph">
    <w:name w:val="List Paragraph"/>
    <w:basedOn w:val="Normal"/>
    <w:uiPriority w:val="34"/>
    <w:qFormat/>
    <w:rsid w:val="00587AF6"/>
    <w:pPr>
      <w:ind w:left="720"/>
      <w:contextualSpacing/>
    </w:pPr>
  </w:style>
  <w:style w:type="character" w:styleId="Hyperlink">
    <w:name w:val="Hyperlink"/>
    <w:basedOn w:val="DefaultParagraphFont"/>
    <w:uiPriority w:val="99"/>
    <w:unhideWhenUsed/>
    <w:rsid w:val="001E552C"/>
    <w:rPr>
      <w:color w:val="0563C1" w:themeColor="hyperlink"/>
      <w:u w:val="single"/>
    </w:rPr>
  </w:style>
  <w:style w:type="character" w:styleId="FollowedHyperlink">
    <w:name w:val="FollowedHyperlink"/>
    <w:basedOn w:val="DefaultParagraphFont"/>
    <w:uiPriority w:val="99"/>
    <w:semiHidden/>
    <w:unhideWhenUsed/>
    <w:rsid w:val="002A6A02"/>
    <w:rPr>
      <w:color w:val="954F72" w:themeColor="followedHyperlink"/>
      <w:u w:val="single"/>
    </w:rPr>
  </w:style>
  <w:style w:type="character" w:styleId="CommentReference">
    <w:name w:val="annotation reference"/>
    <w:basedOn w:val="DefaultParagraphFont"/>
    <w:uiPriority w:val="99"/>
    <w:semiHidden/>
    <w:unhideWhenUsed/>
    <w:rsid w:val="00AE2C2C"/>
    <w:rPr>
      <w:sz w:val="16"/>
      <w:szCs w:val="16"/>
    </w:rPr>
  </w:style>
  <w:style w:type="paragraph" w:styleId="CommentText">
    <w:name w:val="annotation text"/>
    <w:basedOn w:val="Normal"/>
    <w:link w:val="CommentTextChar"/>
    <w:uiPriority w:val="99"/>
    <w:unhideWhenUsed/>
    <w:rsid w:val="00AE2C2C"/>
    <w:pPr>
      <w:spacing w:line="240" w:lineRule="auto"/>
    </w:pPr>
    <w:rPr>
      <w:sz w:val="20"/>
      <w:szCs w:val="20"/>
    </w:rPr>
  </w:style>
  <w:style w:type="character" w:customStyle="1" w:styleId="CommentTextChar">
    <w:name w:val="Comment Text Char"/>
    <w:basedOn w:val="DefaultParagraphFont"/>
    <w:link w:val="CommentText"/>
    <w:uiPriority w:val="99"/>
    <w:rsid w:val="00AE2C2C"/>
    <w:rPr>
      <w:sz w:val="20"/>
      <w:szCs w:val="20"/>
    </w:rPr>
  </w:style>
  <w:style w:type="paragraph" w:styleId="CommentSubject">
    <w:name w:val="annotation subject"/>
    <w:basedOn w:val="CommentText"/>
    <w:next w:val="CommentText"/>
    <w:link w:val="CommentSubjectChar"/>
    <w:uiPriority w:val="99"/>
    <w:semiHidden/>
    <w:unhideWhenUsed/>
    <w:rsid w:val="00AE2C2C"/>
    <w:rPr>
      <w:b/>
      <w:bCs/>
    </w:rPr>
  </w:style>
  <w:style w:type="character" w:customStyle="1" w:styleId="CommentSubjectChar">
    <w:name w:val="Comment Subject Char"/>
    <w:basedOn w:val="CommentTextChar"/>
    <w:link w:val="CommentSubject"/>
    <w:uiPriority w:val="99"/>
    <w:semiHidden/>
    <w:rsid w:val="00AE2C2C"/>
    <w:rPr>
      <w:b/>
      <w:bCs/>
      <w:sz w:val="20"/>
      <w:szCs w:val="20"/>
    </w:rPr>
  </w:style>
  <w:style w:type="paragraph" w:styleId="BalloonText">
    <w:name w:val="Balloon Text"/>
    <w:basedOn w:val="Normal"/>
    <w:link w:val="BalloonTextChar"/>
    <w:uiPriority w:val="99"/>
    <w:semiHidden/>
    <w:unhideWhenUsed/>
    <w:rsid w:val="00AE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2C"/>
    <w:rPr>
      <w:rFonts w:ascii="Tahoma" w:hAnsi="Tahoma" w:cs="Tahoma"/>
      <w:sz w:val="16"/>
      <w:szCs w:val="16"/>
    </w:rPr>
  </w:style>
  <w:style w:type="paragraph" w:styleId="Revision">
    <w:name w:val="Revision"/>
    <w:hidden/>
    <w:uiPriority w:val="99"/>
    <w:semiHidden/>
    <w:rsid w:val="00AE2C2C"/>
    <w:pPr>
      <w:spacing w:after="0" w:line="240" w:lineRule="auto"/>
    </w:pPr>
  </w:style>
  <w:style w:type="table" w:customStyle="1" w:styleId="TableGrid1">
    <w:name w:val="Table Grid1"/>
    <w:basedOn w:val="TableNormal"/>
    <w:next w:val="TableGrid"/>
    <w:uiPriority w:val="39"/>
    <w:rsid w:val="005B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3338">
      <w:bodyDiv w:val="1"/>
      <w:marLeft w:val="0"/>
      <w:marRight w:val="0"/>
      <w:marTop w:val="0"/>
      <w:marBottom w:val="0"/>
      <w:divBdr>
        <w:top w:val="none" w:sz="0" w:space="0" w:color="auto"/>
        <w:left w:val="none" w:sz="0" w:space="0" w:color="auto"/>
        <w:bottom w:val="none" w:sz="0" w:space="0" w:color="auto"/>
        <w:right w:val="none" w:sz="0" w:space="0" w:color="auto"/>
      </w:divBdr>
    </w:div>
    <w:div w:id="802382962">
      <w:bodyDiv w:val="1"/>
      <w:marLeft w:val="0"/>
      <w:marRight w:val="0"/>
      <w:marTop w:val="0"/>
      <w:marBottom w:val="0"/>
      <w:divBdr>
        <w:top w:val="none" w:sz="0" w:space="0" w:color="auto"/>
        <w:left w:val="none" w:sz="0" w:space="0" w:color="auto"/>
        <w:bottom w:val="none" w:sz="0" w:space="0" w:color="auto"/>
        <w:right w:val="none" w:sz="0" w:space="0" w:color="auto"/>
      </w:divBdr>
    </w:div>
    <w:div w:id="1288438426">
      <w:bodyDiv w:val="1"/>
      <w:marLeft w:val="0"/>
      <w:marRight w:val="0"/>
      <w:marTop w:val="0"/>
      <w:marBottom w:val="0"/>
      <w:divBdr>
        <w:top w:val="none" w:sz="0" w:space="0" w:color="auto"/>
        <w:left w:val="none" w:sz="0" w:space="0" w:color="auto"/>
        <w:bottom w:val="none" w:sz="0" w:space="0" w:color="auto"/>
        <w:right w:val="none" w:sz="0" w:space="0" w:color="auto"/>
      </w:divBdr>
    </w:div>
    <w:div w:id="1307661943">
      <w:bodyDiv w:val="1"/>
      <w:marLeft w:val="0"/>
      <w:marRight w:val="0"/>
      <w:marTop w:val="0"/>
      <w:marBottom w:val="0"/>
      <w:divBdr>
        <w:top w:val="none" w:sz="0" w:space="0" w:color="auto"/>
        <w:left w:val="none" w:sz="0" w:space="0" w:color="auto"/>
        <w:bottom w:val="none" w:sz="0" w:space="0" w:color="auto"/>
        <w:right w:val="none" w:sz="0" w:space="0" w:color="auto"/>
      </w:divBdr>
    </w:div>
    <w:div w:id="1443064217">
      <w:bodyDiv w:val="1"/>
      <w:marLeft w:val="0"/>
      <w:marRight w:val="0"/>
      <w:marTop w:val="0"/>
      <w:marBottom w:val="0"/>
      <w:divBdr>
        <w:top w:val="none" w:sz="0" w:space="0" w:color="auto"/>
        <w:left w:val="none" w:sz="0" w:space="0" w:color="auto"/>
        <w:bottom w:val="none" w:sz="0" w:space="0" w:color="auto"/>
        <w:right w:val="none" w:sz="0" w:space="0" w:color="auto"/>
      </w:divBdr>
      <w:divsChild>
        <w:div w:id="461924308">
          <w:marLeft w:val="547"/>
          <w:marRight w:val="0"/>
          <w:marTop w:val="200"/>
          <w:marBottom w:val="0"/>
          <w:divBdr>
            <w:top w:val="none" w:sz="0" w:space="0" w:color="auto"/>
            <w:left w:val="none" w:sz="0" w:space="0" w:color="auto"/>
            <w:bottom w:val="none" w:sz="0" w:space="0" w:color="auto"/>
            <w:right w:val="none" w:sz="0" w:space="0" w:color="auto"/>
          </w:divBdr>
        </w:div>
        <w:div w:id="1600989618">
          <w:marLeft w:val="547"/>
          <w:marRight w:val="0"/>
          <w:marTop w:val="200"/>
          <w:marBottom w:val="0"/>
          <w:divBdr>
            <w:top w:val="none" w:sz="0" w:space="0" w:color="auto"/>
            <w:left w:val="none" w:sz="0" w:space="0" w:color="auto"/>
            <w:bottom w:val="none" w:sz="0" w:space="0" w:color="auto"/>
            <w:right w:val="none" w:sz="0" w:space="0" w:color="auto"/>
          </w:divBdr>
        </w:div>
        <w:div w:id="100613370">
          <w:marLeft w:val="547"/>
          <w:marRight w:val="0"/>
          <w:marTop w:val="200"/>
          <w:marBottom w:val="0"/>
          <w:divBdr>
            <w:top w:val="none" w:sz="0" w:space="0" w:color="auto"/>
            <w:left w:val="none" w:sz="0" w:space="0" w:color="auto"/>
            <w:bottom w:val="none" w:sz="0" w:space="0" w:color="auto"/>
            <w:right w:val="none" w:sz="0" w:space="0" w:color="auto"/>
          </w:divBdr>
        </w:div>
      </w:divsChild>
    </w:div>
    <w:div w:id="1893805622">
      <w:bodyDiv w:val="1"/>
      <w:marLeft w:val="0"/>
      <w:marRight w:val="0"/>
      <w:marTop w:val="0"/>
      <w:marBottom w:val="0"/>
      <w:divBdr>
        <w:top w:val="none" w:sz="0" w:space="0" w:color="auto"/>
        <w:left w:val="none" w:sz="0" w:space="0" w:color="auto"/>
        <w:bottom w:val="none" w:sz="0" w:space="0" w:color="auto"/>
        <w:right w:val="none" w:sz="0" w:space="0" w:color="auto"/>
      </w:divBdr>
    </w:div>
    <w:div w:id="2065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rex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75B0-AC82-4C12-BBDD-694AEDAE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8</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Mair</dc:creator>
  <cp:lastModifiedBy>Jennifer Watt</cp:lastModifiedBy>
  <cp:revision>96</cp:revision>
  <dcterms:created xsi:type="dcterms:W3CDTF">2019-04-18T08:17:00Z</dcterms:created>
  <dcterms:modified xsi:type="dcterms:W3CDTF">2020-12-11T16:02:00Z</dcterms:modified>
</cp:coreProperties>
</file>