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43854" w14:textId="77777777" w:rsidR="009707AA" w:rsidRDefault="00FC2AAB" w:rsidP="004F1E13">
      <w:pPr>
        <w:rPr>
          <w:rFonts w:asciiTheme="majorBidi" w:hAnsiTheme="majorBidi"/>
          <w:color w:val="000090"/>
          <w:sz w:val="44"/>
          <w:szCs w:val="44"/>
        </w:rPr>
      </w:pPr>
      <w:r w:rsidRPr="009707AA">
        <w:rPr>
          <w:rFonts w:asciiTheme="majorBidi" w:hAnsiTheme="majorBidi"/>
          <w:color w:val="000090"/>
          <w:sz w:val="44"/>
          <w:szCs w:val="44"/>
        </w:rPr>
        <w:t xml:space="preserve">West Dunbartonshire Strategic Employability </w:t>
      </w:r>
    </w:p>
    <w:p w14:paraId="2288BD51" w14:textId="0C01E0C9" w:rsidR="00395004" w:rsidRPr="009707AA" w:rsidRDefault="00095964" w:rsidP="009707AA">
      <w:pPr>
        <w:jc w:val="center"/>
        <w:rPr>
          <w:rFonts w:asciiTheme="majorBidi" w:hAnsiTheme="majorBidi"/>
          <w:color w:val="000090"/>
          <w:sz w:val="44"/>
          <w:szCs w:val="44"/>
        </w:rPr>
      </w:pPr>
      <w:r w:rsidRPr="009707AA">
        <w:rPr>
          <w:rFonts w:asciiTheme="majorBidi" w:hAnsiTheme="majorBidi"/>
          <w:color w:val="000090"/>
          <w:sz w:val="44"/>
          <w:szCs w:val="44"/>
        </w:rPr>
        <w:t>Data Subgroup</w:t>
      </w:r>
      <w:r w:rsidR="009707AA">
        <w:rPr>
          <w:rFonts w:asciiTheme="majorBidi" w:hAnsiTheme="majorBidi"/>
          <w:color w:val="000090"/>
          <w:sz w:val="44"/>
          <w:szCs w:val="44"/>
        </w:rPr>
        <w:t>:</w:t>
      </w:r>
      <w:r w:rsidRPr="009707AA">
        <w:rPr>
          <w:rFonts w:asciiTheme="majorBidi" w:hAnsiTheme="majorBidi"/>
          <w:color w:val="000090"/>
          <w:sz w:val="44"/>
          <w:szCs w:val="44"/>
        </w:rPr>
        <w:t xml:space="preserve"> </w:t>
      </w:r>
    </w:p>
    <w:p w14:paraId="5C2FB6E5" w14:textId="0472FAE4" w:rsidR="009707AA" w:rsidRDefault="00FC2AAB" w:rsidP="009707AA">
      <w:pPr>
        <w:jc w:val="center"/>
        <w:rPr>
          <w:rFonts w:cstheme="minorHAnsi"/>
          <w:sz w:val="32"/>
          <w:szCs w:val="32"/>
        </w:rPr>
      </w:pPr>
      <w:r w:rsidRPr="009707AA">
        <w:rPr>
          <w:rFonts w:asciiTheme="majorBidi" w:hAnsiTheme="majorBidi"/>
          <w:color w:val="000090"/>
          <w:sz w:val="44"/>
          <w:szCs w:val="44"/>
        </w:rPr>
        <w:t xml:space="preserve">West Dunbartonshire </w:t>
      </w:r>
      <w:r w:rsidR="00166798" w:rsidRPr="009707AA">
        <w:rPr>
          <w:rFonts w:asciiTheme="majorBidi" w:hAnsiTheme="majorBidi"/>
          <w:color w:val="000090"/>
          <w:sz w:val="44"/>
          <w:szCs w:val="44"/>
        </w:rPr>
        <w:t>Challenges and Themes</w:t>
      </w:r>
      <w:r w:rsidR="00095964" w:rsidRPr="009707AA">
        <w:rPr>
          <w:rFonts w:asciiTheme="majorBidi" w:hAnsiTheme="majorBidi"/>
          <w:color w:val="000090"/>
          <w:sz w:val="44"/>
          <w:szCs w:val="44"/>
        </w:rPr>
        <w:t xml:space="preserve"> update</w:t>
      </w:r>
      <w:r w:rsidR="0087655E" w:rsidRPr="009707AA">
        <w:rPr>
          <w:rFonts w:asciiTheme="majorBidi" w:hAnsiTheme="majorBidi"/>
          <w:color w:val="000090"/>
          <w:sz w:val="44"/>
          <w:szCs w:val="44"/>
        </w:rPr>
        <w:t xml:space="preserve"> 202</w:t>
      </w:r>
      <w:r w:rsidR="00064D20">
        <w:rPr>
          <w:rFonts w:asciiTheme="majorBidi" w:hAnsiTheme="majorBidi"/>
          <w:color w:val="000090"/>
          <w:sz w:val="44"/>
          <w:szCs w:val="44"/>
        </w:rPr>
        <w:t>4</w:t>
      </w:r>
      <w:r w:rsidR="0087655E" w:rsidRPr="009707AA">
        <w:rPr>
          <w:rFonts w:asciiTheme="majorBidi" w:hAnsiTheme="majorBidi"/>
          <w:color w:val="000090"/>
          <w:sz w:val="44"/>
          <w:szCs w:val="44"/>
        </w:rPr>
        <w:t>/2</w:t>
      </w:r>
      <w:r w:rsidR="00064D20">
        <w:rPr>
          <w:rFonts w:asciiTheme="majorBidi" w:hAnsiTheme="majorBidi"/>
          <w:color w:val="000090"/>
          <w:sz w:val="44"/>
          <w:szCs w:val="44"/>
        </w:rPr>
        <w:t>5</w:t>
      </w:r>
    </w:p>
    <w:p w14:paraId="61F057DC" w14:textId="77777777" w:rsidR="009707AA" w:rsidRDefault="009707AA" w:rsidP="009707AA">
      <w:pPr>
        <w:jc w:val="center"/>
        <w:rPr>
          <w:rFonts w:cstheme="minorHAnsi"/>
          <w:sz w:val="32"/>
          <w:szCs w:val="32"/>
        </w:rPr>
      </w:pPr>
    </w:p>
    <w:p w14:paraId="0853D48A" w14:textId="77777777" w:rsidR="009707AA" w:rsidRDefault="009707AA" w:rsidP="009707AA">
      <w:pPr>
        <w:jc w:val="center"/>
        <w:rPr>
          <w:rFonts w:cstheme="minorHAnsi"/>
          <w:sz w:val="32"/>
          <w:szCs w:val="32"/>
        </w:rPr>
      </w:pPr>
    </w:p>
    <w:p w14:paraId="04533F99" w14:textId="77777777" w:rsidR="009707AA" w:rsidRDefault="009707AA" w:rsidP="009707AA">
      <w:pPr>
        <w:jc w:val="center"/>
        <w:rPr>
          <w:rFonts w:cstheme="minorHAnsi"/>
          <w:sz w:val="32"/>
          <w:szCs w:val="32"/>
        </w:rPr>
      </w:pPr>
    </w:p>
    <w:p w14:paraId="1C0B2D88" w14:textId="77777777" w:rsidR="009707AA" w:rsidRDefault="009707AA" w:rsidP="009707AA">
      <w:pPr>
        <w:jc w:val="center"/>
        <w:rPr>
          <w:rFonts w:cstheme="minorHAnsi"/>
          <w:sz w:val="32"/>
          <w:szCs w:val="32"/>
        </w:rPr>
      </w:pPr>
    </w:p>
    <w:p w14:paraId="36FF2AB7" w14:textId="77777777" w:rsidR="009707AA" w:rsidRDefault="009707AA" w:rsidP="009707AA">
      <w:pPr>
        <w:jc w:val="center"/>
        <w:rPr>
          <w:rFonts w:cstheme="minorHAnsi"/>
          <w:sz w:val="32"/>
          <w:szCs w:val="32"/>
        </w:rPr>
      </w:pPr>
    </w:p>
    <w:p w14:paraId="572E1DD8" w14:textId="77777777" w:rsidR="009707AA" w:rsidRDefault="009707AA" w:rsidP="009707AA">
      <w:pPr>
        <w:jc w:val="center"/>
        <w:rPr>
          <w:rFonts w:cstheme="minorHAnsi"/>
          <w:sz w:val="32"/>
          <w:szCs w:val="32"/>
        </w:rPr>
      </w:pPr>
    </w:p>
    <w:p w14:paraId="51E9CB94" w14:textId="77777777" w:rsidR="009707AA" w:rsidRDefault="009707AA" w:rsidP="009707AA">
      <w:pPr>
        <w:jc w:val="center"/>
        <w:rPr>
          <w:rFonts w:cstheme="minorHAnsi"/>
          <w:sz w:val="32"/>
          <w:szCs w:val="32"/>
        </w:rPr>
      </w:pPr>
    </w:p>
    <w:p w14:paraId="0B2BB06A" w14:textId="77777777" w:rsidR="009707AA" w:rsidRDefault="009707AA" w:rsidP="009707AA">
      <w:pPr>
        <w:jc w:val="center"/>
        <w:rPr>
          <w:rFonts w:cstheme="minorHAnsi"/>
          <w:sz w:val="32"/>
          <w:szCs w:val="32"/>
        </w:rPr>
      </w:pPr>
    </w:p>
    <w:p w14:paraId="160DFD95" w14:textId="77777777" w:rsidR="009707AA" w:rsidRDefault="009707AA" w:rsidP="009707AA">
      <w:pPr>
        <w:jc w:val="center"/>
        <w:rPr>
          <w:rFonts w:cstheme="minorHAnsi"/>
          <w:sz w:val="32"/>
          <w:szCs w:val="32"/>
        </w:rPr>
      </w:pPr>
    </w:p>
    <w:p w14:paraId="1081496F" w14:textId="77777777" w:rsidR="009707AA" w:rsidRDefault="009707AA" w:rsidP="009707AA">
      <w:pPr>
        <w:jc w:val="center"/>
        <w:rPr>
          <w:rFonts w:cstheme="minorHAnsi"/>
          <w:sz w:val="32"/>
          <w:szCs w:val="32"/>
        </w:rPr>
      </w:pPr>
    </w:p>
    <w:p w14:paraId="73AE599B" w14:textId="77777777" w:rsidR="00C1656A" w:rsidRDefault="00C1656A" w:rsidP="00C1656A">
      <w:pPr>
        <w:rPr>
          <w:lang w:val="en"/>
        </w:rPr>
      </w:pPr>
    </w:p>
    <w:p w14:paraId="4922960F" w14:textId="77777777" w:rsidR="00C1656A" w:rsidRPr="00C1656A" w:rsidRDefault="00C1656A" w:rsidP="00C1656A">
      <w:pPr>
        <w:rPr>
          <w:lang w:val="en"/>
        </w:rPr>
      </w:pPr>
    </w:p>
    <w:p w14:paraId="59119116" w14:textId="77777777" w:rsidR="009707AA" w:rsidRDefault="009707AA" w:rsidP="009707AA">
      <w:pPr>
        <w:rPr>
          <w:rFonts w:cstheme="minorHAnsi"/>
          <w:lang w:val="en"/>
        </w:rPr>
      </w:pPr>
      <w:bookmarkStart w:id="0" w:name="_Toc161084373"/>
      <w:r w:rsidRPr="002211F8">
        <w:rPr>
          <w:noProof/>
          <w:lang w:eastAsia="en-GB"/>
        </w:rPr>
        <w:lastRenderedPageBreak/>
        <w:drawing>
          <wp:inline distT="0" distB="0" distL="0" distR="0" wp14:anchorId="6EF362D9" wp14:editId="0A240483">
            <wp:extent cx="5116195" cy="6516370"/>
            <wp:effectExtent l="0" t="0" r="8255" b="0"/>
            <wp:docPr id="6" name="Picture 6" descr="The map is of the West Dunbartonshire Council area illustrating the local authority Ward boundaries. From North, at the top of the map to south at the bottom, the six Wards are: Ward 1, Lomond; Ward 2, Leven; Ward 3, Dumbarton; Ward 4, Kilpatrick;Ward 5, Clydebank Central; and Ward 6 Clydebank Waterfront. &#10;The map highlights the areas of dense population  around Alexandria, Dumbarton and Clydebank." title="West Dunbartonshire Multi Member War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16195" cy="6516370"/>
                    </a:xfrm>
                    <a:prstGeom prst="rect">
                      <a:avLst/>
                    </a:prstGeom>
                    <a:noFill/>
                  </pic:spPr>
                </pic:pic>
              </a:graphicData>
            </a:graphic>
          </wp:inline>
        </w:drawing>
      </w:r>
    </w:p>
    <w:p w14:paraId="4A039685" w14:textId="77777777" w:rsidR="009707AA" w:rsidRDefault="009707AA" w:rsidP="009707AA">
      <w:pPr>
        <w:pStyle w:val="Heading1"/>
        <w:rPr>
          <w:lang w:val="en"/>
        </w:rPr>
        <w:sectPr w:rsidR="009707AA" w:rsidSect="00E357AE">
          <w:pgSz w:w="11906" w:h="16838" w:code="9"/>
          <w:pgMar w:top="1440" w:right="1440" w:bottom="1440" w:left="1440" w:header="709" w:footer="709" w:gutter="0"/>
          <w:cols w:space="708"/>
          <w:docGrid w:linePitch="360"/>
        </w:sectPr>
      </w:pPr>
    </w:p>
    <w:p w14:paraId="44FB2F8C" w14:textId="39448857" w:rsidR="00E357AE" w:rsidRPr="000D1AB5" w:rsidRDefault="00E357AE" w:rsidP="000D1AB5">
      <w:pPr>
        <w:pStyle w:val="TOC1"/>
      </w:pPr>
      <w:r w:rsidRPr="000D1AB5">
        <w:lastRenderedPageBreak/>
        <w:t>Table of Contents</w:t>
      </w:r>
    </w:p>
    <w:p w14:paraId="4AA926BB" w14:textId="0C77BD76" w:rsidR="000916F6" w:rsidRDefault="004062B9">
      <w:pPr>
        <w:pStyle w:val="TOC1"/>
        <w:tabs>
          <w:tab w:val="left" w:pos="440"/>
        </w:tabs>
        <w:rPr>
          <w:rFonts w:eastAsiaTheme="minorEastAsia"/>
          <w:b w:val="0"/>
          <w:bCs w:val="0"/>
          <w:noProof/>
          <w:kern w:val="2"/>
          <w:sz w:val="24"/>
          <w:szCs w:val="24"/>
          <w:lang w:eastAsia="en-GB"/>
          <w14:ligatures w14:val="standardContextual"/>
        </w:rPr>
      </w:pPr>
      <w:r>
        <w:fldChar w:fldCharType="begin"/>
      </w:r>
      <w:r>
        <w:instrText xml:space="preserve"> TOC \o "1-2" \h \z \u </w:instrText>
      </w:r>
      <w:r>
        <w:fldChar w:fldCharType="separate"/>
      </w:r>
      <w:hyperlink w:anchor="_Toc193885750" w:history="1">
        <w:r w:rsidR="000916F6" w:rsidRPr="00053287">
          <w:rPr>
            <w:rStyle w:val="Hyperlink"/>
            <w:noProof/>
            <w:lang w:val="en"/>
          </w:rPr>
          <w:t>1.</w:t>
        </w:r>
        <w:r w:rsidR="000916F6">
          <w:rPr>
            <w:rFonts w:eastAsiaTheme="minorEastAsia"/>
            <w:b w:val="0"/>
            <w:bCs w:val="0"/>
            <w:noProof/>
            <w:kern w:val="2"/>
            <w:sz w:val="24"/>
            <w:szCs w:val="24"/>
            <w:lang w:eastAsia="en-GB"/>
            <w14:ligatures w14:val="standardContextual"/>
          </w:rPr>
          <w:tab/>
        </w:r>
        <w:r w:rsidR="000916F6" w:rsidRPr="00053287">
          <w:rPr>
            <w:rStyle w:val="Hyperlink"/>
            <w:noProof/>
            <w:lang w:val="en"/>
          </w:rPr>
          <w:t>Executive Summary</w:t>
        </w:r>
        <w:r w:rsidR="000916F6">
          <w:rPr>
            <w:noProof/>
            <w:webHidden/>
          </w:rPr>
          <w:tab/>
        </w:r>
        <w:r w:rsidR="000916F6">
          <w:rPr>
            <w:noProof/>
            <w:webHidden/>
          </w:rPr>
          <w:fldChar w:fldCharType="begin"/>
        </w:r>
        <w:r w:rsidR="000916F6">
          <w:rPr>
            <w:noProof/>
            <w:webHidden/>
          </w:rPr>
          <w:instrText xml:space="preserve"> PAGEREF _Toc193885750 \h </w:instrText>
        </w:r>
        <w:r w:rsidR="000916F6">
          <w:rPr>
            <w:noProof/>
            <w:webHidden/>
          </w:rPr>
        </w:r>
        <w:r w:rsidR="000916F6">
          <w:rPr>
            <w:noProof/>
            <w:webHidden/>
          </w:rPr>
          <w:fldChar w:fldCharType="separate"/>
        </w:r>
        <w:r w:rsidR="000916F6">
          <w:rPr>
            <w:noProof/>
            <w:webHidden/>
          </w:rPr>
          <w:t>1</w:t>
        </w:r>
        <w:r w:rsidR="000916F6">
          <w:rPr>
            <w:noProof/>
            <w:webHidden/>
          </w:rPr>
          <w:fldChar w:fldCharType="end"/>
        </w:r>
      </w:hyperlink>
    </w:p>
    <w:p w14:paraId="563FA0BC" w14:textId="2E11A154" w:rsidR="000916F6" w:rsidRDefault="000916F6">
      <w:pPr>
        <w:pStyle w:val="TOC1"/>
        <w:tabs>
          <w:tab w:val="left" w:pos="440"/>
        </w:tabs>
        <w:rPr>
          <w:rFonts w:eastAsiaTheme="minorEastAsia"/>
          <w:b w:val="0"/>
          <w:bCs w:val="0"/>
          <w:noProof/>
          <w:kern w:val="2"/>
          <w:sz w:val="24"/>
          <w:szCs w:val="24"/>
          <w:lang w:eastAsia="en-GB"/>
          <w14:ligatures w14:val="standardContextual"/>
        </w:rPr>
      </w:pPr>
      <w:hyperlink w:anchor="_Toc193885751" w:history="1">
        <w:r w:rsidRPr="00053287">
          <w:rPr>
            <w:rStyle w:val="Hyperlink"/>
            <w:noProof/>
            <w:lang w:val="en"/>
          </w:rPr>
          <w:t>2.</w:t>
        </w:r>
        <w:r>
          <w:rPr>
            <w:rFonts w:eastAsiaTheme="minorEastAsia"/>
            <w:b w:val="0"/>
            <w:bCs w:val="0"/>
            <w:noProof/>
            <w:kern w:val="2"/>
            <w:sz w:val="24"/>
            <w:szCs w:val="24"/>
            <w:lang w:eastAsia="en-GB"/>
            <w14:ligatures w14:val="standardContextual"/>
          </w:rPr>
          <w:tab/>
        </w:r>
        <w:r w:rsidRPr="00053287">
          <w:rPr>
            <w:rStyle w:val="Hyperlink"/>
            <w:noProof/>
            <w:lang w:val="en"/>
          </w:rPr>
          <w:t>Introduction</w:t>
        </w:r>
        <w:r>
          <w:rPr>
            <w:noProof/>
            <w:webHidden/>
          </w:rPr>
          <w:tab/>
        </w:r>
        <w:r>
          <w:rPr>
            <w:noProof/>
            <w:webHidden/>
          </w:rPr>
          <w:fldChar w:fldCharType="begin"/>
        </w:r>
        <w:r>
          <w:rPr>
            <w:noProof/>
            <w:webHidden/>
          </w:rPr>
          <w:instrText xml:space="preserve"> PAGEREF _Toc193885751 \h </w:instrText>
        </w:r>
        <w:r>
          <w:rPr>
            <w:noProof/>
            <w:webHidden/>
          </w:rPr>
        </w:r>
        <w:r>
          <w:rPr>
            <w:noProof/>
            <w:webHidden/>
          </w:rPr>
          <w:fldChar w:fldCharType="separate"/>
        </w:r>
        <w:r>
          <w:rPr>
            <w:noProof/>
            <w:webHidden/>
          </w:rPr>
          <w:t>2</w:t>
        </w:r>
        <w:r>
          <w:rPr>
            <w:noProof/>
            <w:webHidden/>
          </w:rPr>
          <w:fldChar w:fldCharType="end"/>
        </w:r>
      </w:hyperlink>
    </w:p>
    <w:p w14:paraId="62062D1A" w14:textId="68C50138" w:rsidR="000916F6" w:rsidRDefault="000916F6">
      <w:pPr>
        <w:pStyle w:val="TOC1"/>
        <w:tabs>
          <w:tab w:val="left" w:pos="440"/>
        </w:tabs>
        <w:rPr>
          <w:rFonts w:eastAsiaTheme="minorEastAsia"/>
          <w:b w:val="0"/>
          <w:bCs w:val="0"/>
          <w:noProof/>
          <w:kern w:val="2"/>
          <w:sz w:val="24"/>
          <w:szCs w:val="24"/>
          <w:lang w:eastAsia="en-GB"/>
          <w14:ligatures w14:val="standardContextual"/>
        </w:rPr>
      </w:pPr>
      <w:hyperlink w:anchor="_Toc193885752" w:history="1">
        <w:r w:rsidRPr="00053287">
          <w:rPr>
            <w:rStyle w:val="Hyperlink"/>
            <w:noProof/>
            <w:lang w:val="en"/>
          </w:rPr>
          <w:t>3.</w:t>
        </w:r>
        <w:r>
          <w:rPr>
            <w:rFonts w:eastAsiaTheme="minorEastAsia"/>
            <w:b w:val="0"/>
            <w:bCs w:val="0"/>
            <w:noProof/>
            <w:kern w:val="2"/>
            <w:sz w:val="24"/>
            <w:szCs w:val="24"/>
            <w:lang w:eastAsia="en-GB"/>
            <w14:ligatures w14:val="standardContextual"/>
          </w:rPr>
          <w:tab/>
        </w:r>
        <w:r w:rsidRPr="00053287">
          <w:rPr>
            <w:rStyle w:val="Hyperlink"/>
            <w:noProof/>
            <w:lang w:val="en"/>
          </w:rPr>
          <w:t>Living in West Dunbartonshire</w:t>
        </w:r>
        <w:r>
          <w:rPr>
            <w:noProof/>
            <w:webHidden/>
          </w:rPr>
          <w:tab/>
        </w:r>
        <w:r>
          <w:rPr>
            <w:noProof/>
            <w:webHidden/>
          </w:rPr>
          <w:fldChar w:fldCharType="begin"/>
        </w:r>
        <w:r>
          <w:rPr>
            <w:noProof/>
            <w:webHidden/>
          </w:rPr>
          <w:instrText xml:space="preserve"> PAGEREF _Toc193885752 \h </w:instrText>
        </w:r>
        <w:r>
          <w:rPr>
            <w:noProof/>
            <w:webHidden/>
          </w:rPr>
        </w:r>
        <w:r>
          <w:rPr>
            <w:noProof/>
            <w:webHidden/>
          </w:rPr>
          <w:fldChar w:fldCharType="separate"/>
        </w:r>
        <w:r>
          <w:rPr>
            <w:noProof/>
            <w:webHidden/>
          </w:rPr>
          <w:t>3</w:t>
        </w:r>
        <w:r>
          <w:rPr>
            <w:noProof/>
            <w:webHidden/>
          </w:rPr>
          <w:fldChar w:fldCharType="end"/>
        </w:r>
      </w:hyperlink>
    </w:p>
    <w:p w14:paraId="21FD325D" w14:textId="79723E23" w:rsidR="000916F6" w:rsidRDefault="000916F6">
      <w:pPr>
        <w:pStyle w:val="TOC1"/>
        <w:tabs>
          <w:tab w:val="left" w:pos="440"/>
        </w:tabs>
        <w:rPr>
          <w:rFonts w:eastAsiaTheme="minorEastAsia"/>
          <w:b w:val="0"/>
          <w:bCs w:val="0"/>
          <w:noProof/>
          <w:kern w:val="2"/>
          <w:sz w:val="24"/>
          <w:szCs w:val="24"/>
          <w:lang w:eastAsia="en-GB"/>
          <w14:ligatures w14:val="standardContextual"/>
        </w:rPr>
      </w:pPr>
      <w:hyperlink w:anchor="_Toc193885753" w:history="1">
        <w:r w:rsidRPr="00053287">
          <w:rPr>
            <w:rStyle w:val="Hyperlink"/>
            <w:rFonts w:eastAsia="Arial" w:cstheme="minorHAnsi"/>
            <w:noProof/>
          </w:rPr>
          <w:t>4.</w:t>
        </w:r>
        <w:r>
          <w:rPr>
            <w:rFonts w:eastAsiaTheme="minorEastAsia"/>
            <w:b w:val="0"/>
            <w:bCs w:val="0"/>
            <w:noProof/>
            <w:kern w:val="2"/>
            <w:sz w:val="24"/>
            <w:szCs w:val="24"/>
            <w:lang w:eastAsia="en-GB"/>
            <w14:ligatures w14:val="standardContextual"/>
          </w:rPr>
          <w:tab/>
        </w:r>
        <w:r w:rsidRPr="00053287">
          <w:rPr>
            <w:rStyle w:val="Hyperlink"/>
            <w:rFonts w:eastAsia="Arial" w:cstheme="minorHAnsi"/>
            <w:noProof/>
          </w:rPr>
          <w:t>No One Left Behind: The Local Employability Partnership</w:t>
        </w:r>
        <w:r>
          <w:rPr>
            <w:noProof/>
            <w:webHidden/>
          </w:rPr>
          <w:tab/>
        </w:r>
        <w:r>
          <w:rPr>
            <w:noProof/>
            <w:webHidden/>
          </w:rPr>
          <w:fldChar w:fldCharType="begin"/>
        </w:r>
        <w:r>
          <w:rPr>
            <w:noProof/>
            <w:webHidden/>
          </w:rPr>
          <w:instrText xml:space="preserve"> PAGEREF _Toc193885753 \h </w:instrText>
        </w:r>
        <w:r>
          <w:rPr>
            <w:noProof/>
            <w:webHidden/>
          </w:rPr>
        </w:r>
        <w:r>
          <w:rPr>
            <w:noProof/>
            <w:webHidden/>
          </w:rPr>
          <w:fldChar w:fldCharType="separate"/>
        </w:r>
        <w:r>
          <w:rPr>
            <w:noProof/>
            <w:webHidden/>
          </w:rPr>
          <w:t>5</w:t>
        </w:r>
        <w:r>
          <w:rPr>
            <w:noProof/>
            <w:webHidden/>
          </w:rPr>
          <w:fldChar w:fldCharType="end"/>
        </w:r>
      </w:hyperlink>
    </w:p>
    <w:p w14:paraId="0981CD31" w14:textId="7ED26301" w:rsidR="000916F6" w:rsidRDefault="000916F6">
      <w:pPr>
        <w:pStyle w:val="TOC2"/>
        <w:tabs>
          <w:tab w:val="right" w:leader="dot" w:pos="9016"/>
        </w:tabs>
        <w:rPr>
          <w:rFonts w:eastAsiaTheme="minorEastAsia"/>
          <w:noProof/>
          <w:kern w:val="2"/>
          <w:sz w:val="24"/>
          <w:szCs w:val="24"/>
          <w:lang w:eastAsia="en-GB"/>
          <w14:ligatures w14:val="standardContextual"/>
        </w:rPr>
      </w:pPr>
      <w:hyperlink w:anchor="_Toc193885754" w:history="1">
        <w:r w:rsidRPr="00053287">
          <w:rPr>
            <w:rStyle w:val="Hyperlink"/>
            <w:noProof/>
          </w:rPr>
          <w:t>Question 1: Who Needs Support (Target Groups)?</w:t>
        </w:r>
        <w:r>
          <w:rPr>
            <w:noProof/>
            <w:webHidden/>
          </w:rPr>
          <w:tab/>
        </w:r>
        <w:r>
          <w:rPr>
            <w:noProof/>
            <w:webHidden/>
          </w:rPr>
          <w:fldChar w:fldCharType="begin"/>
        </w:r>
        <w:r>
          <w:rPr>
            <w:noProof/>
            <w:webHidden/>
          </w:rPr>
          <w:instrText xml:space="preserve"> PAGEREF _Toc193885754 \h </w:instrText>
        </w:r>
        <w:r>
          <w:rPr>
            <w:noProof/>
            <w:webHidden/>
          </w:rPr>
        </w:r>
        <w:r>
          <w:rPr>
            <w:noProof/>
            <w:webHidden/>
          </w:rPr>
          <w:fldChar w:fldCharType="separate"/>
        </w:r>
        <w:r>
          <w:rPr>
            <w:noProof/>
            <w:webHidden/>
          </w:rPr>
          <w:t>6</w:t>
        </w:r>
        <w:r>
          <w:rPr>
            <w:noProof/>
            <w:webHidden/>
          </w:rPr>
          <w:fldChar w:fldCharType="end"/>
        </w:r>
      </w:hyperlink>
    </w:p>
    <w:p w14:paraId="53A97524" w14:textId="40871950" w:rsidR="000916F6" w:rsidRDefault="000916F6">
      <w:pPr>
        <w:pStyle w:val="TOC2"/>
        <w:tabs>
          <w:tab w:val="right" w:leader="dot" w:pos="9016"/>
        </w:tabs>
        <w:rPr>
          <w:rFonts w:eastAsiaTheme="minorEastAsia"/>
          <w:noProof/>
          <w:kern w:val="2"/>
          <w:sz w:val="24"/>
          <w:szCs w:val="24"/>
          <w:lang w:eastAsia="en-GB"/>
          <w14:ligatures w14:val="standardContextual"/>
        </w:rPr>
      </w:pPr>
      <w:hyperlink w:anchor="_Toc193885755" w:history="1">
        <w:r w:rsidRPr="00053287">
          <w:rPr>
            <w:rStyle w:val="Hyperlink"/>
            <w:noProof/>
          </w:rPr>
          <w:t>Question 2: What Challenges Do They Face?</w:t>
        </w:r>
        <w:r>
          <w:rPr>
            <w:noProof/>
            <w:webHidden/>
          </w:rPr>
          <w:tab/>
        </w:r>
        <w:r>
          <w:rPr>
            <w:noProof/>
            <w:webHidden/>
          </w:rPr>
          <w:fldChar w:fldCharType="begin"/>
        </w:r>
        <w:r>
          <w:rPr>
            <w:noProof/>
            <w:webHidden/>
          </w:rPr>
          <w:instrText xml:space="preserve"> PAGEREF _Toc193885755 \h </w:instrText>
        </w:r>
        <w:r>
          <w:rPr>
            <w:noProof/>
            <w:webHidden/>
          </w:rPr>
        </w:r>
        <w:r>
          <w:rPr>
            <w:noProof/>
            <w:webHidden/>
          </w:rPr>
          <w:fldChar w:fldCharType="separate"/>
        </w:r>
        <w:r>
          <w:rPr>
            <w:noProof/>
            <w:webHidden/>
          </w:rPr>
          <w:t>8</w:t>
        </w:r>
        <w:r>
          <w:rPr>
            <w:noProof/>
            <w:webHidden/>
          </w:rPr>
          <w:fldChar w:fldCharType="end"/>
        </w:r>
      </w:hyperlink>
    </w:p>
    <w:p w14:paraId="26FFC397" w14:textId="5D017ECE" w:rsidR="000916F6" w:rsidRDefault="000916F6">
      <w:pPr>
        <w:pStyle w:val="TOC2"/>
        <w:tabs>
          <w:tab w:val="right" w:leader="dot" w:pos="9016"/>
        </w:tabs>
        <w:rPr>
          <w:rFonts w:eastAsiaTheme="minorEastAsia"/>
          <w:noProof/>
          <w:kern w:val="2"/>
          <w:sz w:val="24"/>
          <w:szCs w:val="24"/>
          <w:lang w:eastAsia="en-GB"/>
          <w14:ligatures w14:val="standardContextual"/>
        </w:rPr>
      </w:pPr>
      <w:hyperlink w:anchor="_Toc193885756" w:history="1">
        <w:r w:rsidRPr="00053287">
          <w:rPr>
            <w:rStyle w:val="Hyperlink"/>
            <w:noProof/>
          </w:rPr>
          <w:t>Question 3: Who Are We Reaching?</w:t>
        </w:r>
        <w:r>
          <w:rPr>
            <w:noProof/>
            <w:webHidden/>
          </w:rPr>
          <w:tab/>
        </w:r>
        <w:r>
          <w:rPr>
            <w:noProof/>
            <w:webHidden/>
          </w:rPr>
          <w:fldChar w:fldCharType="begin"/>
        </w:r>
        <w:r>
          <w:rPr>
            <w:noProof/>
            <w:webHidden/>
          </w:rPr>
          <w:instrText xml:space="preserve"> PAGEREF _Toc193885756 \h </w:instrText>
        </w:r>
        <w:r>
          <w:rPr>
            <w:noProof/>
            <w:webHidden/>
          </w:rPr>
        </w:r>
        <w:r>
          <w:rPr>
            <w:noProof/>
            <w:webHidden/>
          </w:rPr>
          <w:fldChar w:fldCharType="separate"/>
        </w:r>
        <w:r>
          <w:rPr>
            <w:noProof/>
            <w:webHidden/>
          </w:rPr>
          <w:t>14</w:t>
        </w:r>
        <w:r>
          <w:rPr>
            <w:noProof/>
            <w:webHidden/>
          </w:rPr>
          <w:fldChar w:fldCharType="end"/>
        </w:r>
      </w:hyperlink>
    </w:p>
    <w:p w14:paraId="3CFF45B5" w14:textId="7FB84F78" w:rsidR="000916F6" w:rsidRDefault="000916F6">
      <w:pPr>
        <w:pStyle w:val="TOC2"/>
        <w:tabs>
          <w:tab w:val="right" w:leader="dot" w:pos="9016"/>
        </w:tabs>
        <w:rPr>
          <w:rFonts w:eastAsiaTheme="minorEastAsia"/>
          <w:noProof/>
          <w:kern w:val="2"/>
          <w:sz w:val="24"/>
          <w:szCs w:val="24"/>
          <w:lang w:eastAsia="en-GB"/>
          <w14:ligatures w14:val="standardContextual"/>
        </w:rPr>
      </w:pPr>
      <w:hyperlink w:anchor="_Toc193885757" w:history="1">
        <w:r w:rsidRPr="00053287">
          <w:rPr>
            <w:rStyle w:val="Hyperlink"/>
            <w:noProof/>
          </w:rPr>
          <w:t>Question 4: Are People Actively Engaged</w:t>
        </w:r>
        <w:r>
          <w:rPr>
            <w:noProof/>
            <w:webHidden/>
          </w:rPr>
          <w:tab/>
        </w:r>
        <w:r>
          <w:rPr>
            <w:noProof/>
            <w:webHidden/>
          </w:rPr>
          <w:fldChar w:fldCharType="begin"/>
        </w:r>
        <w:r>
          <w:rPr>
            <w:noProof/>
            <w:webHidden/>
          </w:rPr>
          <w:instrText xml:space="preserve"> PAGEREF _Toc193885757 \h </w:instrText>
        </w:r>
        <w:r>
          <w:rPr>
            <w:noProof/>
            <w:webHidden/>
          </w:rPr>
        </w:r>
        <w:r>
          <w:rPr>
            <w:noProof/>
            <w:webHidden/>
          </w:rPr>
          <w:fldChar w:fldCharType="separate"/>
        </w:r>
        <w:r>
          <w:rPr>
            <w:noProof/>
            <w:webHidden/>
          </w:rPr>
          <w:t>16</w:t>
        </w:r>
        <w:r>
          <w:rPr>
            <w:noProof/>
            <w:webHidden/>
          </w:rPr>
          <w:fldChar w:fldCharType="end"/>
        </w:r>
      </w:hyperlink>
    </w:p>
    <w:p w14:paraId="28220008" w14:textId="73580CB3" w:rsidR="000916F6" w:rsidRDefault="000916F6">
      <w:pPr>
        <w:pStyle w:val="TOC1"/>
        <w:tabs>
          <w:tab w:val="left" w:pos="440"/>
        </w:tabs>
        <w:rPr>
          <w:rFonts w:eastAsiaTheme="minorEastAsia"/>
          <w:b w:val="0"/>
          <w:bCs w:val="0"/>
          <w:noProof/>
          <w:kern w:val="2"/>
          <w:sz w:val="24"/>
          <w:szCs w:val="24"/>
          <w:lang w:eastAsia="en-GB"/>
          <w14:ligatures w14:val="standardContextual"/>
        </w:rPr>
      </w:pPr>
      <w:hyperlink w:anchor="_Toc193885758" w:history="1">
        <w:r w:rsidRPr="00053287">
          <w:rPr>
            <w:rStyle w:val="Hyperlink"/>
            <w:noProof/>
            <w:lang w:val="en"/>
          </w:rPr>
          <w:t>5.</w:t>
        </w:r>
        <w:r>
          <w:rPr>
            <w:rFonts w:eastAsiaTheme="minorEastAsia"/>
            <w:b w:val="0"/>
            <w:bCs w:val="0"/>
            <w:noProof/>
            <w:kern w:val="2"/>
            <w:sz w:val="24"/>
            <w:szCs w:val="24"/>
            <w:lang w:eastAsia="en-GB"/>
            <w14:ligatures w14:val="standardContextual"/>
          </w:rPr>
          <w:tab/>
        </w:r>
        <w:r w:rsidRPr="00053287">
          <w:rPr>
            <w:rStyle w:val="Hyperlink"/>
            <w:noProof/>
            <w:lang w:val="en"/>
          </w:rPr>
          <w:t>Opportunities</w:t>
        </w:r>
        <w:r>
          <w:rPr>
            <w:noProof/>
            <w:webHidden/>
          </w:rPr>
          <w:tab/>
        </w:r>
        <w:r>
          <w:rPr>
            <w:noProof/>
            <w:webHidden/>
          </w:rPr>
          <w:fldChar w:fldCharType="begin"/>
        </w:r>
        <w:r>
          <w:rPr>
            <w:noProof/>
            <w:webHidden/>
          </w:rPr>
          <w:instrText xml:space="preserve"> PAGEREF _Toc193885758 \h </w:instrText>
        </w:r>
        <w:r>
          <w:rPr>
            <w:noProof/>
            <w:webHidden/>
          </w:rPr>
        </w:r>
        <w:r>
          <w:rPr>
            <w:noProof/>
            <w:webHidden/>
          </w:rPr>
          <w:fldChar w:fldCharType="separate"/>
        </w:r>
        <w:r>
          <w:rPr>
            <w:noProof/>
            <w:webHidden/>
          </w:rPr>
          <w:t>20</w:t>
        </w:r>
        <w:r>
          <w:rPr>
            <w:noProof/>
            <w:webHidden/>
          </w:rPr>
          <w:fldChar w:fldCharType="end"/>
        </w:r>
      </w:hyperlink>
    </w:p>
    <w:p w14:paraId="3B67ED20" w14:textId="395E48F1" w:rsidR="000916F6" w:rsidRDefault="000916F6">
      <w:pPr>
        <w:pStyle w:val="TOC1"/>
        <w:tabs>
          <w:tab w:val="left" w:pos="440"/>
        </w:tabs>
        <w:rPr>
          <w:rFonts w:eastAsiaTheme="minorEastAsia"/>
          <w:b w:val="0"/>
          <w:bCs w:val="0"/>
          <w:noProof/>
          <w:kern w:val="2"/>
          <w:sz w:val="24"/>
          <w:szCs w:val="24"/>
          <w:lang w:eastAsia="en-GB"/>
          <w14:ligatures w14:val="standardContextual"/>
        </w:rPr>
      </w:pPr>
      <w:hyperlink w:anchor="_Toc193885759" w:history="1">
        <w:r w:rsidRPr="00053287">
          <w:rPr>
            <w:rStyle w:val="Hyperlink"/>
            <w:rFonts w:eastAsia="Calibri"/>
            <w:noProof/>
          </w:rPr>
          <w:t>6.</w:t>
        </w:r>
        <w:r>
          <w:rPr>
            <w:rFonts w:eastAsiaTheme="minorEastAsia"/>
            <w:b w:val="0"/>
            <w:bCs w:val="0"/>
            <w:noProof/>
            <w:kern w:val="2"/>
            <w:sz w:val="24"/>
            <w:szCs w:val="24"/>
            <w:lang w:eastAsia="en-GB"/>
            <w14:ligatures w14:val="standardContextual"/>
          </w:rPr>
          <w:tab/>
        </w:r>
        <w:r w:rsidRPr="00053287">
          <w:rPr>
            <w:rStyle w:val="Hyperlink"/>
            <w:rFonts w:eastAsia="Calibri"/>
            <w:noProof/>
          </w:rPr>
          <w:t>Summary: Learning, Action Points</w:t>
        </w:r>
        <w:r>
          <w:rPr>
            <w:noProof/>
            <w:webHidden/>
          </w:rPr>
          <w:tab/>
        </w:r>
        <w:r>
          <w:rPr>
            <w:noProof/>
            <w:webHidden/>
          </w:rPr>
          <w:fldChar w:fldCharType="begin"/>
        </w:r>
        <w:r>
          <w:rPr>
            <w:noProof/>
            <w:webHidden/>
          </w:rPr>
          <w:instrText xml:space="preserve"> PAGEREF _Toc193885759 \h </w:instrText>
        </w:r>
        <w:r>
          <w:rPr>
            <w:noProof/>
            <w:webHidden/>
          </w:rPr>
        </w:r>
        <w:r>
          <w:rPr>
            <w:noProof/>
            <w:webHidden/>
          </w:rPr>
          <w:fldChar w:fldCharType="separate"/>
        </w:r>
        <w:r>
          <w:rPr>
            <w:noProof/>
            <w:webHidden/>
          </w:rPr>
          <w:t>21</w:t>
        </w:r>
        <w:r>
          <w:rPr>
            <w:noProof/>
            <w:webHidden/>
          </w:rPr>
          <w:fldChar w:fldCharType="end"/>
        </w:r>
      </w:hyperlink>
    </w:p>
    <w:p w14:paraId="1D00C3A3" w14:textId="00AB08BC" w:rsidR="000916F6" w:rsidRDefault="000916F6">
      <w:pPr>
        <w:pStyle w:val="TOC1"/>
        <w:tabs>
          <w:tab w:val="left" w:pos="440"/>
        </w:tabs>
        <w:rPr>
          <w:rFonts w:eastAsiaTheme="minorEastAsia"/>
          <w:b w:val="0"/>
          <w:bCs w:val="0"/>
          <w:noProof/>
          <w:kern w:val="2"/>
          <w:sz w:val="24"/>
          <w:szCs w:val="24"/>
          <w:lang w:eastAsia="en-GB"/>
          <w14:ligatures w14:val="standardContextual"/>
        </w:rPr>
      </w:pPr>
      <w:hyperlink w:anchor="_Toc193885760" w:history="1">
        <w:r w:rsidRPr="00053287">
          <w:rPr>
            <w:rStyle w:val="Hyperlink"/>
            <w:noProof/>
          </w:rPr>
          <w:t>7.</w:t>
        </w:r>
        <w:r>
          <w:rPr>
            <w:rFonts w:eastAsiaTheme="minorEastAsia"/>
            <w:b w:val="0"/>
            <w:bCs w:val="0"/>
            <w:noProof/>
            <w:kern w:val="2"/>
            <w:sz w:val="24"/>
            <w:szCs w:val="24"/>
            <w:lang w:eastAsia="en-GB"/>
            <w14:ligatures w14:val="standardContextual"/>
          </w:rPr>
          <w:tab/>
        </w:r>
        <w:r w:rsidRPr="00053287">
          <w:rPr>
            <w:rStyle w:val="Hyperlink"/>
            <w:noProof/>
          </w:rPr>
          <w:t>West Dunbartonshire Socio-Economic Indicator Gap Analysis</w:t>
        </w:r>
        <w:r>
          <w:rPr>
            <w:noProof/>
            <w:webHidden/>
          </w:rPr>
          <w:tab/>
        </w:r>
        <w:r>
          <w:rPr>
            <w:noProof/>
            <w:webHidden/>
          </w:rPr>
          <w:fldChar w:fldCharType="begin"/>
        </w:r>
        <w:r>
          <w:rPr>
            <w:noProof/>
            <w:webHidden/>
          </w:rPr>
          <w:instrText xml:space="preserve"> PAGEREF _Toc193885760 \h </w:instrText>
        </w:r>
        <w:r>
          <w:rPr>
            <w:noProof/>
            <w:webHidden/>
          </w:rPr>
        </w:r>
        <w:r>
          <w:rPr>
            <w:noProof/>
            <w:webHidden/>
          </w:rPr>
          <w:fldChar w:fldCharType="separate"/>
        </w:r>
        <w:r>
          <w:rPr>
            <w:noProof/>
            <w:webHidden/>
          </w:rPr>
          <w:t>23</w:t>
        </w:r>
        <w:r>
          <w:rPr>
            <w:noProof/>
            <w:webHidden/>
          </w:rPr>
          <w:fldChar w:fldCharType="end"/>
        </w:r>
      </w:hyperlink>
    </w:p>
    <w:p w14:paraId="4DC9C772" w14:textId="415E03FB" w:rsidR="000D1AB5" w:rsidRDefault="004062B9" w:rsidP="00E357AE">
      <w:r>
        <w:fldChar w:fldCharType="end"/>
      </w:r>
    </w:p>
    <w:p w14:paraId="29B931BA" w14:textId="761CE6A9" w:rsidR="00E357AE" w:rsidRPr="000D1AB5" w:rsidRDefault="00E357AE" w:rsidP="00E357AE">
      <w:pPr>
        <w:rPr>
          <w:b/>
          <w:bCs/>
        </w:rPr>
      </w:pPr>
      <w:r w:rsidRPr="000D1AB5">
        <w:rPr>
          <w:b/>
          <w:bCs/>
        </w:rPr>
        <w:t>List of Tables</w:t>
      </w:r>
    </w:p>
    <w:p w14:paraId="1A623BC9" w14:textId="089348C6" w:rsidR="000916F6" w:rsidRDefault="00E357AE">
      <w:pPr>
        <w:pStyle w:val="TableofFigures"/>
        <w:tabs>
          <w:tab w:val="right" w:leader="dot" w:pos="9016"/>
        </w:tabs>
        <w:rPr>
          <w:rFonts w:eastAsiaTheme="minorEastAsia"/>
          <w:noProof/>
          <w:kern w:val="2"/>
          <w:sz w:val="24"/>
          <w:szCs w:val="24"/>
          <w:lang w:eastAsia="en-GB"/>
          <w14:ligatures w14:val="standardContextual"/>
        </w:rPr>
      </w:pPr>
      <w:r>
        <w:fldChar w:fldCharType="begin"/>
      </w:r>
      <w:r>
        <w:instrText xml:space="preserve"> TOC \h \z \c "Table" </w:instrText>
      </w:r>
      <w:r>
        <w:fldChar w:fldCharType="separate"/>
      </w:r>
      <w:hyperlink w:anchor="_Toc193885761" w:history="1">
        <w:r w:rsidR="000916F6" w:rsidRPr="006A5FCA">
          <w:rPr>
            <w:rStyle w:val="Hyperlink"/>
            <w:noProof/>
          </w:rPr>
          <w:t>Table 1 Household Types for those likely to be affected by disadvantage in West Dunbartonshire</w:t>
        </w:r>
        <w:r w:rsidR="000916F6">
          <w:rPr>
            <w:noProof/>
            <w:webHidden/>
          </w:rPr>
          <w:tab/>
        </w:r>
        <w:r w:rsidR="000916F6">
          <w:rPr>
            <w:noProof/>
            <w:webHidden/>
          </w:rPr>
          <w:fldChar w:fldCharType="begin"/>
        </w:r>
        <w:r w:rsidR="000916F6">
          <w:rPr>
            <w:noProof/>
            <w:webHidden/>
          </w:rPr>
          <w:instrText xml:space="preserve"> PAGEREF _Toc193885761 \h </w:instrText>
        </w:r>
        <w:r w:rsidR="000916F6">
          <w:rPr>
            <w:noProof/>
            <w:webHidden/>
          </w:rPr>
        </w:r>
        <w:r w:rsidR="000916F6">
          <w:rPr>
            <w:noProof/>
            <w:webHidden/>
          </w:rPr>
          <w:fldChar w:fldCharType="separate"/>
        </w:r>
        <w:r w:rsidR="000916F6">
          <w:rPr>
            <w:noProof/>
            <w:webHidden/>
          </w:rPr>
          <w:t>8</w:t>
        </w:r>
        <w:r w:rsidR="000916F6">
          <w:rPr>
            <w:noProof/>
            <w:webHidden/>
          </w:rPr>
          <w:fldChar w:fldCharType="end"/>
        </w:r>
      </w:hyperlink>
    </w:p>
    <w:p w14:paraId="459C5786" w14:textId="45E336F5"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62" w:history="1">
        <w:r w:rsidRPr="006A5FCA">
          <w:rPr>
            <w:rStyle w:val="Hyperlink"/>
            <w:noProof/>
          </w:rPr>
          <w:t>Table 2: Comparative Qualification Levels (West Dunbartonshire: National)</w:t>
        </w:r>
        <w:r>
          <w:rPr>
            <w:noProof/>
            <w:webHidden/>
          </w:rPr>
          <w:tab/>
        </w:r>
        <w:r>
          <w:rPr>
            <w:noProof/>
            <w:webHidden/>
          </w:rPr>
          <w:fldChar w:fldCharType="begin"/>
        </w:r>
        <w:r>
          <w:rPr>
            <w:noProof/>
            <w:webHidden/>
          </w:rPr>
          <w:instrText xml:space="preserve"> PAGEREF _Toc193885762 \h </w:instrText>
        </w:r>
        <w:r>
          <w:rPr>
            <w:noProof/>
            <w:webHidden/>
          </w:rPr>
        </w:r>
        <w:r>
          <w:rPr>
            <w:noProof/>
            <w:webHidden/>
          </w:rPr>
          <w:fldChar w:fldCharType="separate"/>
        </w:r>
        <w:r>
          <w:rPr>
            <w:noProof/>
            <w:webHidden/>
          </w:rPr>
          <w:t>11</w:t>
        </w:r>
        <w:r>
          <w:rPr>
            <w:noProof/>
            <w:webHidden/>
          </w:rPr>
          <w:fldChar w:fldCharType="end"/>
        </w:r>
      </w:hyperlink>
    </w:p>
    <w:p w14:paraId="19D690CA" w14:textId="5128BE87"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63" w:history="1">
        <w:r w:rsidRPr="006A5FCA">
          <w:rPr>
            <w:rStyle w:val="Hyperlink"/>
            <w:noProof/>
          </w:rPr>
          <w:t>Table 3: Employment Rates by Equalities in West Dunbartonshire, Scotland, Great Britain</w:t>
        </w:r>
        <w:r>
          <w:rPr>
            <w:noProof/>
            <w:webHidden/>
          </w:rPr>
          <w:tab/>
        </w:r>
        <w:r>
          <w:rPr>
            <w:noProof/>
            <w:webHidden/>
          </w:rPr>
          <w:fldChar w:fldCharType="begin"/>
        </w:r>
        <w:r>
          <w:rPr>
            <w:noProof/>
            <w:webHidden/>
          </w:rPr>
          <w:instrText xml:space="preserve"> PAGEREF _Toc193885763 \h </w:instrText>
        </w:r>
        <w:r>
          <w:rPr>
            <w:noProof/>
            <w:webHidden/>
          </w:rPr>
        </w:r>
        <w:r>
          <w:rPr>
            <w:noProof/>
            <w:webHidden/>
          </w:rPr>
          <w:fldChar w:fldCharType="separate"/>
        </w:r>
        <w:r>
          <w:rPr>
            <w:noProof/>
            <w:webHidden/>
          </w:rPr>
          <w:t>13</w:t>
        </w:r>
        <w:r>
          <w:rPr>
            <w:noProof/>
            <w:webHidden/>
          </w:rPr>
          <w:fldChar w:fldCharType="end"/>
        </w:r>
      </w:hyperlink>
    </w:p>
    <w:p w14:paraId="577D5871" w14:textId="33BDE795"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64" w:history="1">
        <w:r w:rsidRPr="006A5FCA">
          <w:rPr>
            <w:rStyle w:val="Hyperlink"/>
            <w:noProof/>
          </w:rPr>
          <w:t>Table 4: Employability Support Participants April 2024 to December 2024</w:t>
        </w:r>
        <w:r>
          <w:rPr>
            <w:noProof/>
            <w:webHidden/>
          </w:rPr>
          <w:tab/>
        </w:r>
        <w:r>
          <w:rPr>
            <w:noProof/>
            <w:webHidden/>
          </w:rPr>
          <w:fldChar w:fldCharType="begin"/>
        </w:r>
        <w:r>
          <w:rPr>
            <w:noProof/>
            <w:webHidden/>
          </w:rPr>
          <w:instrText xml:space="preserve"> PAGEREF _Toc193885764 \h </w:instrText>
        </w:r>
        <w:r>
          <w:rPr>
            <w:noProof/>
            <w:webHidden/>
          </w:rPr>
        </w:r>
        <w:r>
          <w:rPr>
            <w:noProof/>
            <w:webHidden/>
          </w:rPr>
          <w:fldChar w:fldCharType="separate"/>
        </w:r>
        <w:r>
          <w:rPr>
            <w:noProof/>
            <w:webHidden/>
          </w:rPr>
          <w:t>14</w:t>
        </w:r>
        <w:r>
          <w:rPr>
            <w:noProof/>
            <w:webHidden/>
          </w:rPr>
          <w:fldChar w:fldCharType="end"/>
        </w:r>
      </w:hyperlink>
    </w:p>
    <w:p w14:paraId="7EB6D6B1" w14:textId="52B0B8A6"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65" w:history="1">
        <w:r w:rsidRPr="006A5FCA">
          <w:rPr>
            <w:rStyle w:val="Hyperlink"/>
            <w:noProof/>
          </w:rPr>
          <w:t>Table 5: Participation Headline Rate (West Dunbartonshire)</w:t>
        </w:r>
        <w:r>
          <w:rPr>
            <w:noProof/>
            <w:webHidden/>
          </w:rPr>
          <w:tab/>
        </w:r>
        <w:r>
          <w:rPr>
            <w:noProof/>
            <w:webHidden/>
          </w:rPr>
          <w:fldChar w:fldCharType="begin"/>
        </w:r>
        <w:r>
          <w:rPr>
            <w:noProof/>
            <w:webHidden/>
          </w:rPr>
          <w:instrText xml:space="preserve"> PAGEREF _Toc193885765 \h </w:instrText>
        </w:r>
        <w:r>
          <w:rPr>
            <w:noProof/>
            <w:webHidden/>
          </w:rPr>
        </w:r>
        <w:r>
          <w:rPr>
            <w:noProof/>
            <w:webHidden/>
          </w:rPr>
          <w:fldChar w:fldCharType="separate"/>
        </w:r>
        <w:r>
          <w:rPr>
            <w:noProof/>
            <w:webHidden/>
          </w:rPr>
          <w:t>16</w:t>
        </w:r>
        <w:r>
          <w:rPr>
            <w:noProof/>
            <w:webHidden/>
          </w:rPr>
          <w:fldChar w:fldCharType="end"/>
        </w:r>
      </w:hyperlink>
    </w:p>
    <w:p w14:paraId="475736DE" w14:textId="472A6D32"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66" w:history="1">
        <w:r w:rsidRPr="006A5FCA">
          <w:rPr>
            <w:rStyle w:val="Hyperlink"/>
            <w:noProof/>
          </w:rPr>
          <w:t>Table 7: Changes in Participation Rates 2023 - 2024</w:t>
        </w:r>
        <w:r>
          <w:rPr>
            <w:noProof/>
            <w:webHidden/>
          </w:rPr>
          <w:tab/>
        </w:r>
        <w:r>
          <w:rPr>
            <w:noProof/>
            <w:webHidden/>
          </w:rPr>
          <w:fldChar w:fldCharType="begin"/>
        </w:r>
        <w:r>
          <w:rPr>
            <w:noProof/>
            <w:webHidden/>
          </w:rPr>
          <w:instrText xml:space="preserve"> PAGEREF _Toc193885766 \h </w:instrText>
        </w:r>
        <w:r>
          <w:rPr>
            <w:noProof/>
            <w:webHidden/>
          </w:rPr>
        </w:r>
        <w:r>
          <w:rPr>
            <w:noProof/>
            <w:webHidden/>
          </w:rPr>
          <w:fldChar w:fldCharType="separate"/>
        </w:r>
        <w:r>
          <w:rPr>
            <w:noProof/>
            <w:webHidden/>
          </w:rPr>
          <w:t>16</w:t>
        </w:r>
        <w:r>
          <w:rPr>
            <w:noProof/>
            <w:webHidden/>
          </w:rPr>
          <w:fldChar w:fldCharType="end"/>
        </w:r>
      </w:hyperlink>
    </w:p>
    <w:p w14:paraId="77E0B225" w14:textId="0A71AFEF"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67" w:history="1">
        <w:r w:rsidRPr="006A5FCA">
          <w:rPr>
            <w:rStyle w:val="Hyperlink"/>
            <w:noProof/>
          </w:rPr>
          <w:t>Table 8: Comparative Participation Rates (West Dunbartonshire : Glasgow)</w:t>
        </w:r>
        <w:r>
          <w:rPr>
            <w:noProof/>
            <w:webHidden/>
          </w:rPr>
          <w:tab/>
        </w:r>
        <w:r>
          <w:rPr>
            <w:noProof/>
            <w:webHidden/>
          </w:rPr>
          <w:fldChar w:fldCharType="begin"/>
        </w:r>
        <w:r>
          <w:rPr>
            <w:noProof/>
            <w:webHidden/>
          </w:rPr>
          <w:instrText xml:space="preserve"> PAGEREF _Toc193885767 \h </w:instrText>
        </w:r>
        <w:r>
          <w:rPr>
            <w:noProof/>
            <w:webHidden/>
          </w:rPr>
        </w:r>
        <w:r>
          <w:rPr>
            <w:noProof/>
            <w:webHidden/>
          </w:rPr>
          <w:fldChar w:fldCharType="separate"/>
        </w:r>
        <w:r>
          <w:rPr>
            <w:noProof/>
            <w:webHidden/>
          </w:rPr>
          <w:t>16</w:t>
        </w:r>
        <w:r>
          <w:rPr>
            <w:noProof/>
            <w:webHidden/>
          </w:rPr>
          <w:fldChar w:fldCharType="end"/>
        </w:r>
      </w:hyperlink>
    </w:p>
    <w:p w14:paraId="021F2AEF" w14:textId="23CD3398"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68" w:history="1">
        <w:r w:rsidRPr="006A5FCA">
          <w:rPr>
            <w:rStyle w:val="Hyperlink"/>
            <w:noProof/>
          </w:rPr>
          <w:t>Table 9: West Dunbartonshire Socio-Economic Data Gap Analysis</w:t>
        </w:r>
        <w:r>
          <w:rPr>
            <w:noProof/>
            <w:webHidden/>
          </w:rPr>
          <w:tab/>
        </w:r>
        <w:r>
          <w:rPr>
            <w:noProof/>
            <w:webHidden/>
          </w:rPr>
          <w:fldChar w:fldCharType="begin"/>
        </w:r>
        <w:r>
          <w:rPr>
            <w:noProof/>
            <w:webHidden/>
          </w:rPr>
          <w:instrText xml:space="preserve"> PAGEREF _Toc193885768 \h </w:instrText>
        </w:r>
        <w:r>
          <w:rPr>
            <w:noProof/>
            <w:webHidden/>
          </w:rPr>
        </w:r>
        <w:r>
          <w:rPr>
            <w:noProof/>
            <w:webHidden/>
          </w:rPr>
          <w:fldChar w:fldCharType="separate"/>
        </w:r>
        <w:r>
          <w:rPr>
            <w:noProof/>
            <w:webHidden/>
          </w:rPr>
          <w:t>23</w:t>
        </w:r>
        <w:r>
          <w:rPr>
            <w:noProof/>
            <w:webHidden/>
          </w:rPr>
          <w:fldChar w:fldCharType="end"/>
        </w:r>
      </w:hyperlink>
    </w:p>
    <w:p w14:paraId="6D1306E6" w14:textId="00BEBF1C" w:rsidR="000D1AB5" w:rsidRDefault="00E357AE" w:rsidP="00E357AE">
      <w:r>
        <w:fldChar w:fldCharType="end"/>
      </w:r>
    </w:p>
    <w:p w14:paraId="04105C07" w14:textId="50F5498A" w:rsidR="000D1AB5" w:rsidRPr="000D1AB5" w:rsidRDefault="000D1AB5" w:rsidP="00E357AE">
      <w:pPr>
        <w:rPr>
          <w:b/>
          <w:bCs/>
        </w:rPr>
      </w:pPr>
      <w:r w:rsidRPr="000D1AB5">
        <w:rPr>
          <w:b/>
          <w:bCs/>
        </w:rPr>
        <w:t>List of Figures</w:t>
      </w:r>
    </w:p>
    <w:p w14:paraId="78C9EC5D" w14:textId="60F7D2A4" w:rsidR="000916F6" w:rsidRDefault="000D1AB5">
      <w:pPr>
        <w:pStyle w:val="TableofFigures"/>
        <w:tabs>
          <w:tab w:val="right" w:leader="dot" w:pos="9016"/>
        </w:tabs>
        <w:rPr>
          <w:rFonts w:eastAsiaTheme="minorEastAsia"/>
          <w:noProof/>
          <w:kern w:val="2"/>
          <w:sz w:val="24"/>
          <w:szCs w:val="24"/>
          <w:lang w:eastAsia="en-GB"/>
          <w14:ligatures w14:val="standardContextual"/>
        </w:rPr>
      </w:pPr>
      <w:r>
        <w:fldChar w:fldCharType="begin"/>
      </w:r>
      <w:r>
        <w:instrText xml:space="preserve"> TOC \h \z \c "Figure" </w:instrText>
      </w:r>
      <w:r>
        <w:fldChar w:fldCharType="separate"/>
      </w:r>
      <w:hyperlink w:anchor="_Toc193885779" w:history="1">
        <w:r w:rsidR="000916F6" w:rsidRPr="009D77B2">
          <w:rPr>
            <w:rStyle w:val="Hyperlink"/>
            <w:noProof/>
          </w:rPr>
          <w:t>Figure 1: Proportion of Single Parent Household across NHS&amp;G Area</w:t>
        </w:r>
        <w:r w:rsidR="000916F6">
          <w:rPr>
            <w:noProof/>
            <w:webHidden/>
          </w:rPr>
          <w:tab/>
        </w:r>
        <w:r w:rsidR="000916F6">
          <w:rPr>
            <w:noProof/>
            <w:webHidden/>
          </w:rPr>
          <w:fldChar w:fldCharType="begin"/>
        </w:r>
        <w:r w:rsidR="000916F6">
          <w:rPr>
            <w:noProof/>
            <w:webHidden/>
          </w:rPr>
          <w:instrText xml:space="preserve"> PAGEREF _Toc193885779 \h </w:instrText>
        </w:r>
        <w:r w:rsidR="000916F6">
          <w:rPr>
            <w:noProof/>
            <w:webHidden/>
          </w:rPr>
        </w:r>
        <w:r w:rsidR="000916F6">
          <w:rPr>
            <w:noProof/>
            <w:webHidden/>
          </w:rPr>
          <w:fldChar w:fldCharType="separate"/>
        </w:r>
        <w:r w:rsidR="000916F6">
          <w:rPr>
            <w:noProof/>
            <w:webHidden/>
          </w:rPr>
          <w:t>9</w:t>
        </w:r>
        <w:r w:rsidR="000916F6">
          <w:rPr>
            <w:noProof/>
            <w:webHidden/>
          </w:rPr>
          <w:fldChar w:fldCharType="end"/>
        </w:r>
      </w:hyperlink>
    </w:p>
    <w:p w14:paraId="757DADB5" w14:textId="45D04C88"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80" w:history="1">
        <w:r w:rsidRPr="009D77B2">
          <w:rPr>
            <w:rStyle w:val="Hyperlink"/>
            <w:noProof/>
          </w:rPr>
          <w:t>Figure 2: Proportion of First Time Mothers under 25 Years</w:t>
        </w:r>
        <w:r>
          <w:rPr>
            <w:noProof/>
            <w:webHidden/>
          </w:rPr>
          <w:tab/>
        </w:r>
        <w:r>
          <w:rPr>
            <w:noProof/>
            <w:webHidden/>
          </w:rPr>
          <w:fldChar w:fldCharType="begin"/>
        </w:r>
        <w:r>
          <w:rPr>
            <w:noProof/>
            <w:webHidden/>
          </w:rPr>
          <w:instrText xml:space="preserve"> PAGEREF _Toc193885780 \h </w:instrText>
        </w:r>
        <w:r>
          <w:rPr>
            <w:noProof/>
            <w:webHidden/>
          </w:rPr>
        </w:r>
        <w:r>
          <w:rPr>
            <w:noProof/>
            <w:webHidden/>
          </w:rPr>
          <w:fldChar w:fldCharType="separate"/>
        </w:r>
        <w:r>
          <w:rPr>
            <w:noProof/>
            <w:webHidden/>
          </w:rPr>
          <w:t>9</w:t>
        </w:r>
        <w:r>
          <w:rPr>
            <w:noProof/>
            <w:webHidden/>
          </w:rPr>
          <w:fldChar w:fldCharType="end"/>
        </w:r>
      </w:hyperlink>
    </w:p>
    <w:p w14:paraId="717DF7C1" w14:textId="670DDF7D"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81" w:history="1">
        <w:r w:rsidRPr="009D77B2">
          <w:rPr>
            <w:rStyle w:val="Hyperlink"/>
            <w:noProof/>
          </w:rPr>
          <w:t>Figure 3: Proportion of Children Younger than 16 Years in Areas of Deprivation</w:t>
        </w:r>
        <w:r>
          <w:rPr>
            <w:noProof/>
            <w:webHidden/>
          </w:rPr>
          <w:tab/>
        </w:r>
        <w:r>
          <w:rPr>
            <w:noProof/>
            <w:webHidden/>
          </w:rPr>
          <w:fldChar w:fldCharType="begin"/>
        </w:r>
        <w:r>
          <w:rPr>
            <w:noProof/>
            <w:webHidden/>
          </w:rPr>
          <w:instrText xml:space="preserve"> PAGEREF _Toc193885781 \h </w:instrText>
        </w:r>
        <w:r>
          <w:rPr>
            <w:noProof/>
            <w:webHidden/>
          </w:rPr>
        </w:r>
        <w:r>
          <w:rPr>
            <w:noProof/>
            <w:webHidden/>
          </w:rPr>
          <w:fldChar w:fldCharType="separate"/>
        </w:r>
        <w:r>
          <w:rPr>
            <w:noProof/>
            <w:webHidden/>
          </w:rPr>
          <w:t>10</w:t>
        </w:r>
        <w:r>
          <w:rPr>
            <w:noProof/>
            <w:webHidden/>
          </w:rPr>
          <w:fldChar w:fldCharType="end"/>
        </w:r>
      </w:hyperlink>
    </w:p>
    <w:p w14:paraId="0896A2D3" w14:textId="58CCD5DF" w:rsidR="000916F6" w:rsidRDefault="000916F6">
      <w:pPr>
        <w:pStyle w:val="TableofFigures"/>
        <w:tabs>
          <w:tab w:val="right" w:leader="dot" w:pos="9016"/>
        </w:tabs>
        <w:rPr>
          <w:rFonts w:eastAsiaTheme="minorEastAsia"/>
          <w:noProof/>
          <w:kern w:val="2"/>
          <w:sz w:val="24"/>
          <w:szCs w:val="24"/>
          <w:lang w:eastAsia="en-GB"/>
          <w14:ligatures w14:val="standardContextual"/>
        </w:rPr>
      </w:pPr>
      <w:hyperlink w:anchor="_Toc193885782" w:history="1">
        <w:r w:rsidRPr="009D77B2">
          <w:rPr>
            <w:rStyle w:val="Hyperlink"/>
            <w:noProof/>
          </w:rPr>
          <w:t>Figure 4: Positive Outcomes for All-Age Employability and Learning Support</w:t>
        </w:r>
        <w:r>
          <w:rPr>
            <w:noProof/>
            <w:webHidden/>
          </w:rPr>
          <w:tab/>
        </w:r>
        <w:r>
          <w:rPr>
            <w:noProof/>
            <w:webHidden/>
          </w:rPr>
          <w:fldChar w:fldCharType="begin"/>
        </w:r>
        <w:r>
          <w:rPr>
            <w:noProof/>
            <w:webHidden/>
          </w:rPr>
          <w:instrText xml:space="preserve"> PAGEREF _Toc193885782 \h </w:instrText>
        </w:r>
        <w:r>
          <w:rPr>
            <w:noProof/>
            <w:webHidden/>
          </w:rPr>
        </w:r>
        <w:r>
          <w:rPr>
            <w:noProof/>
            <w:webHidden/>
          </w:rPr>
          <w:fldChar w:fldCharType="separate"/>
        </w:r>
        <w:r>
          <w:rPr>
            <w:noProof/>
            <w:webHidden/>
          </w:rPr>
          <w:t>18</w:t>
        </w:r>
        <w:r>
          <w:rPr>
            <w:noProof/>
            <w:webHidden/>
          </w:rPr>
          <w:fldChar w:fldCharType="end"/>
        </w:r>
      </w:hyperlink>
    </w:p>
    <w:p w14:paraId="06B251FF" w14:textId="15F127EF" w:rsidR="000D1AB5" w:rsidRPr="00E357AE" w:rsidRDefault="000D1AB5" w:rsidP="00E357AE">
      <w:pPr>
        <w:sectPr w:rsidR="000D1AB5" w:rsidRPr="00E357AE" w:rsidSect="00E357AE">
          <w:pgSz w:w="11906" w:h="16838" w:code="9"/>
          <w:pgMar w:top="1440" w:right="1440" w:bottom="1440" w:left="1440" w:header="709" w:footer="709" w:gutter="0"/>
          <w:cols w:space="708"/>
          <w:docGrid w:linePitch="360"/>
        </w:sectPr>
      </w:pPr>
      <w:r>
        <w:fldChar w:fldCharType="end"/>
      </w:r>
    </w:p>
    <w:p w14:paraId="42A63A72" w14:textId="52CFE6F0" w:rsidR="001D1FB1" w:rsidRDefault="001D1FB1" w:rsidP="009707AA">
      <w:pPr>
        <w:pStyle w:val="Heading1"/>
        <w:rPr>
          <w:lang w:val="en"/>
        </w:rPr>
      </w:pPr>
      <w:bookmarkStart w:id="1" w:name="_Toc193885750"/>
      <w:bookmarkStart w:id="2" w:name="_Toc161126635"/>
      <w:bookmarkStart w:id="3" w:name="_Toc161147232"/>
      <w:r>
        <w:rPr>
          <w:lang w:val="en"/>
        </w:rPr>
        <w:lastRenderedPageBreak/>
        <w:t>Executive Summary</w:t>
      </w:r>
      <w:bookmarkEnd w:id="1"/>
    </w:p>
    <w:p w14:paraId="043C4D8F" w14:textId="0E0FC447" w:rsidR="00F97741" w:rsidRDefault="00F97741" w:rsidP="00EC56F9">
      <w:pPr>
        <w:rPr>
          <w:lang w:val="en"/>
        </w:rPr>
      </w:pPr>
      <w:r w:rsidRPr="00F97741">
        <w:rPr>
          <w:lang w:val="en"/>
        </w:rPr>
        <w:t>This document was prepared as a contribution to the discussions</w:t>
      </w:r>
      <w:r>
        <w:rPr>
          <w:lang w:val="en"/>
        </w:rPr>
        <w:t xml:space="preserve"> in the local employability partnership </w:t>
      </w:r>
      <w:r w:rsidRPr="00F97741">
        <w:rPr>
          <w:lang w:val="en"/>
        </w:rPr>
        <w:t>about priorities for the use of public funds when supporting employability and learning objectives.</w:t>
      </w:r>
      <w:r>
        <w:rPr>
          <w:lang w:val="en"/>
        </w:rPr>
        <w:t xml:space="preserve"> The document is not the definitive source of data and </w:t>
      </w:r>
      <w:r w:rsidR="00483C8D">
        <w:rPr>
          <w:lang w:val="en"/>
        </w:rPr>
        <w:t xml:space="preserve">while it provides a set of action, learning points throughout, these </w:t>
      </w:r>
      <w:r>
        <w:rPr>
          <w:lang w:val="en"/>
        </w:rPr>
        <w:t xml:space="preserve">should </w:t>
      </w:r>
      <w:proofErr w:type="gramStart"/>
      <w:r>
        <w:rPr>
          <w:lang w:val="en"/>
        </w:rPr>
        <w:t>be read</w:t>
      </w:r>
      <w:proofErr w:type="gramEnd"/>
      <w:r>
        <w:rPr>
          <w:lang w:val="en"/>
        </w:rPr>
        <w:t xml:space="preserve"> alongside key policy and strategic documents that relate to economic development, employability and learning services.</w:t>
      </w:r>
      <w:r w:rsidR="00483C8D">
        <w:rPr>
          <w:lang w:val="en"/>
        </w:rPr>
        <w:t xml:space="preserve"> </w:t>
      </w:r>
    </w:p>
    <w:p w14:paraId="1AEF52C7" w14:textId="4F90C5B9" w:rsidR="00EC56F9" w:rsidRDefault="00F97741" w:rsidP="00EC56F9">
      <w:pPr>
        <w:rPr>
          <w:lang w:val="en"/>
        </w:rPr>
      </w:pPr>
      <w:r w:rsidRPr="00F97741">
        <w:rPr>
          <w:b/>
          <w:bCs/>
          <w:lang w:val="en"/>
        </w:rPr>
        <w:t xml:space="preserve">Section </w:t>
      </w:r>
      <w:r w:rsidR="00EC56F9">
        <w:rPr>
          <w:b/>
          <w:bCs/>
          <w:lang w:val="en"/>
        </w:rPr>
        <w:t>2</w:t>
      </w:r>
      <w:r>
        <w:rPr>
          <w:lang w:val="en"/>
        </w:rPr>
        <w:t xml:space="preserve"> provides an introduction and identifies </w:t>
      </w:r>
      <w:proofErr w:type="gramStart"/>
      <w:r>
        <w:rPr>
          <w:lang w:val="en"/>
        </w:rPr>
        <w:t>some of</w:t>
      </w:r>
      <w:proofErr w:type="gramEnd"/>
      <w:r>
        <w:rPr>
          <w:lang w:val="en"/>
        </w:rPr>
        <w:t xml:space="preserve"> the key policy drivers that will influence how we invest public funds in employability and learning services. Notable policy drivers include No One Left Behind and UK Shared Prosperity while the local drivers include </w:t>
      </w:r>
      <w:r w:rsidR="002433A8">
        <w:rPr>
          <w:lang w:val="en"/>
        </w:rPr>
        <w:t xml:space="preserve">West Dunbartonshire Economic </w:t>
      </w:r>
      <w:r w:rsidR="00483C8D">
        <w:rPr>
          <w:lang w:val="en"/>
        </w:rPr>
        <w:t>D</w:t>
      </w:r>
      <w:r w:rsidR="002433A8">
        <w:rPr>
          <w:lang w:val="en"/>
        </w:rPr>
        <w:t>evelopment strategy</w:t>
      </w:r>
      <w:r w:rsidR="00483C8D">
        <w:rPr>
          <w:lang w:val="en"/>
        </w:rPr>
        <w:t>, CLD Plan and Local Child Poverty Annual Report</w:t>
      </w:r>
      <w:proofErr w:type="gramStart"/>
      <w:r w:rsidR="00483C8D">
        <w:rPr>
          <w:lang w:val="en"/>
        </w:rPr>
        <w:t>.</w:t>
      </w:r>
      <w:r w:rsidR="002433A8">
        <w:rPr>
          <w:lang w:val="en"/>
        </w:rPr>
        <w:t xml:space="preserve"> </w:t>
      </w:r>
      <w:r w:rsidR="00360E30">
        <w:rPr>
          <w:lang w:val="en"/>
        </w:rPr>
        <w:t xml:space="preserve"> </w:t>
      </w:r>
      <w:proofErr w:type="gramEnd"/>
      <w:r w:rsidRPr="00F97741">
        <w:rPr>
          <w:b/>
          <w:bCs/>
          <w:lang w:val="en"/>
        </w:rPr>
        <w:t xml:space="preserve">Section </w:t>
      </w:r>
      <w:r w:rsidR="00EC56F9">
        <w:rPr>
          <w:b/>
          <w:bCs/>
          <w:lang w:val="en"/>
        </w:rPr>
        <w:t>3</w:t>
      </w:r>
      <w:r w:rsidR="002433A8">
        <w:rPr>
          <w:b/>
          <w:bCs/>
          <w:lang w:val="en"/>
        </w:rPr>
        <w:t xml:space="preserve"> </w:t>
      </w:r>
      <w:r w:rsidR="00EC56F9" w:rsidRPr="00EC56F9">
        <w:rPr>
          <w:lang w:val="en"/>
        </w:rPr>
        <w:t>‘</w:t>
      </w:r>
      <w:r w:rsidR="002433A8" w:rsidRPr="00EC56F9">
        <w:rPr>
          <w:lang w:val="en"/>
        </w:rPr>
        <w:t>Living in</w:t>
      </w:r>
      <w:r w:rsidR="002433A8" w:rsidRPr="002433A8">
        <w:rPr>
          <w:lang w:val="en"/>
        </w:rPr>
        <w:t xml:space="preserve"> West Dunbartonshire</w:t>
      </w:r>
      <w:r w:rsidR="002433A8">
        <w:rPr>
          <w:b/>
          <w:bCs/>
          <w:lang w:val="en"/>
        </w:rPr>
        <w:t xml:space="preserve">’ </w:t>
      </w:r>
      <w:r w:rsidR="002433A8" w:rsidRPr="002433A8">
        <w:rPr>
          <w:lang w:val="en"/>
        </w:rPr>
        <w:t>pro</w:t>
      </w:r>
      <w:r w:rsidR="002433A8">
        <w:rPr>
          <w:lang w:val="en"/>
        </w:rPr>
        <w:t>vides brief details of the location and information about the general population</w:t>
      </w:r>
      <w:r w:rsidR="00EC56F9">
        <w:rPr>
          <w:lang w:val="en"/>
        </w:rPr>
        <w:t>.</w:t>
      </w:r>
    </w:p>
    <w:p w14:paraId="656EB5CE" w14:textId="548DB076" w:rsidR="004357CB" w:rsidRPr="004357CB" w:rsidRDefault="002433A8" w:rsidP="00EC56F9">
      <w:r w:rsidRPr="002433A8">
        <w:rPr>
          <w:b/>
          <w:bCs/>
          <w:lang w:val="en"/>
        </w:rPr>
        <w:t xml:space="preserve">Section </w:t>
      </w:r>
      <w:r w:rsidR="00EC56F9">
        <w:rPr>
          <w:b/>
          <w:bCs/>
          <w:lang w:val="en"/>
        </w:rPr>
        <w:t>4 ‘</w:t>
      </w:r>
      <w:r w:rsidR="00EC56F9" w:rsidRPr="00EC56F9">
        <w:rPr>
          <w:i/>
          <w:iCs/>
          <w:lang w:val="en"/>
        </w:rPr>
        <w:t>No One Left Behind, The Local Employability Partnership</w:t>
      </w:r>
      <w:r w:rsidR="00483C8D" w:rsidRPr="00EC56F9">
        <w:rPr>
          <w:i/>
          <w:iCs/>
          <w:lang w:val="en"/>
        </w:rPr>
        <w:t>’</w:t>
      </w:r>
      <w:r w:rsidR="00483C8D">
        <w:rPr>
          <w:b/>
          <w:bCs/>
          <w:lang w:val="en"/>
        </w:rPr>
        <w:t xml:space="preserve"> </w:t>
      </w:r>
      <w:r w:rsidR="00483C8D">
        <w:rPr>
          <w:lang w:val="en"/>
        </w:rPr>
        <w:t>sets</w:t>
      </w:r>
      <w:r>
        <w:rPr>
          <w:lang w:val="en"/>
        </w:rPr>
        <w:t xml:space="preserve"> out </w:t>
      </w:r>
      <w:proofErr w:type="gramStart"/>
      <w:r>
        <w:rPr>
          <w:lang w:val="en"/>
        </w:rPr>
        <w:t>some</w:t>
      </w:r>
      <w:proofErr w:type="gramEnd"/>
      <w:r>
        <w:rPr>
          <w:lang w:val="en"/>
        </w:rPr>
        <w:t xml:space="preserve"> information about the local employability partnership</w:t>
      </w:r>
      <w:r w:rsidR="00E90A4B">
        <w:rPr>
          <w:lang w:val="en"/>
        </w:rPr>
        <w:t xml:space="preserve"> </w:t>
      </w:r>
      <w:r w:rsidR="004357CB">
        <w:rPr>
          <w:lang w:val="en"/>
        </w:rPr>
        <w:t>aims</w:t>
      </w:r>
      <w:r w:rsidR="00E90A4B">
        <w:rPr>
          <w:lang w:val="en"/>
        </w:rPr>
        <w:t xml:space="preserve"> and</w:t>
      </w:r>
      <w:r w:rsidR="00483C8D">
        <w:rPr>
          <w:lang w:val="en"/>
        </w:rPr>
        <w:t xml:space="preserve"> objectives and a link to the three-year plan. This section also </w:t>
      </w:r>
      <w:r w:rsidR="004357CB">
        <w:rPr>
          <w:lang w:val="en"/>
        </w:rPr>
        <w:t xml:space="preserve">provides details of the shared measurement framework that will </w:t>
      </w:r>
      <w:proofErr w:type="gramStart"/>
      <w:r w:rsidR="004357CB">
        <w:rPr>
          <w:lang w:val="en"/>
        </w:rPr>
        <w:t>be used</w:t>
      </w:r>
      <w:proofErr w:type="gramEnd"/>
      <w:r w:rsidR="004357CB">
        <w:rPr>
          <w:lang w:val="en"/>
        </w:rPr>
        <w:t xml:space="preserve"> to demonstrate progress towards our objectives. </w:t>
      </w:r>
      <w:r w:rsidR="004357CB" w:rsidRPr="004357CB">
        <w:rPr>
          <w:lang w:val="en"/>
        </w:rPr>
        <w:t>The shared measurement framework reflects on key questions:</w:t>
      </w:r>
    </w:p>
    <w:p w14:paraId="0249626B" w14:textId="03848654" w:rsidR="004357CB" w:rsidRPr="00504C6C" w:rsidRDefault="004357CB" w:rsidP="002F22CA">
      <w:pPr>
        <w:pStyle w:val="ListParagraph"/>
        <w:numPr>
          <w:ilvl w:val="0"/>
          <w:numId w:val="6"/>
        </w:numPr>
        <w:rPr>
          <w:rFonts w:asciiTheme="minorHAnsi" w:hAnsiTheme="minorHAnsi" w:cstheme="minorHAnsi"/>
        </w:rPr>
      </w:pPr>
      <w:r w:rsidRPr="00504C6C">
        <w:rPr>
          <w:rFonts w:asciiTheme="minorHAnsi" w:hAnsiTheme="minorHAnsi" w:cstheme="minorHAnsi"/>
        </w:rPr>
        <w:t>Who needs support in our community?</w:t>
      </w:r>
    </w:p>
    <w:p w14:paraId="54516110" w14:textId="77777777" w:rsidR="004357CB" w:rsidRPr="00504C6C" w:rsidRDefault="004357CB" w:rsidP="002F22CA">
      <w:pPr>
        <w:pStyle w:val="ListParagraph"/>
        <w:numPr>
          <w:ilvl w:val="0"/>
          <w:numId w:val="6"/>
        </w:numPr>
        <w:rPr>
          <w:rFonts w:asciiTheme="minorHAnsi" w:hAnsiTheme="minorHAnsi" w:cstheme="minorHAnsi"/>
        </w:rPr>
      </w:pPr>
      <w:r w:rsidRPr="00504C6C">
        <w:rPr>
          <w:rFonts w:asciiTheme="minorHAnsi" w:hAnsiTheme="minorHAnsi" w:cstheme="minorHAnsi"/>
        </w:rPr>
        <w:t>Who are we reaching?</w:t>
      </w:r>
    </w:p>
    <w:p w14:paraId="51057383" w14:textId="77777777" w:rsidR="004357CB" w:rsidRPr="00504C6C" w:rsidRDefault="004357CB" w:rsidP="002F22CA">
      <w:pPr>
        <w:pStyle w:val="ListParagraph"/>
        <w:numPr>
          <w:ilvl w:val="0"/>
          <w:numId w:val="6"/>
        </w:numPr>
        <w:rPr>
          <w:rFonts w:asciiTheme="minorHAnsi" w:hAnsiTheme="minorHAnsi" w:cstheme="minorHAnsi"/>
        </w:rPr>
      </w:pPr>
      <w:r w:rsidRPr="00504C6C">
        <w:rPr>
          <w:rFonts w:asciiTheme="minorHAnsi" w:hAnsiTheme="minorHAnsi" w:cstheme="minorHAnsi"/>
        </w:rPr>
        <w:t>What challenges do they face?</w:t>
      </w:r>
    </w:p>
    <w:p w14:paraId="592D4B1F" w14:textId="77777777" w:rsidR="004357CB" w:rsidRDefault="004357CB" w:rsidP="002F22CA">
      <w:pPr>
        <w:pStyle w:val="ListParagraph"/>
        <w:numPr>
          <w:ilvl w:val="0"/>
          <w:numId w:val="6"/>
        </w:numPr>
        <w:rPr>
          <w:rFonts w:asciiTheme="minorHAnsi" w:hAnsiTheme="minorHAnsi" w:cstheme="minorHAnsi"/>
        </w:rPr>
      </w:pPr>
      <w:r w:rsidRPr="00504C6C">
        <w:rPr>
          <w:rFonts w:asciiTheme="minorHAnsi" w:hAnsiTheme="minorHAnsi" w:cstheme="minorHAnsi"/>
        </w:rPr>
        <w:t>Are they actively involved?</w:t>
      </w:r>
    </w:p>
    <w:p w14:paraId="541529A8" w14:textId="4D47F649" w:rsidR="004357CB" w:rsidRDefault="00EC56F9" w:rsidP="00F97741">
      <w:pPr>
        <w:rPr>
          <w:lang w:val="en"/>
        </w:rPr>
      </w:pPr>
      <w:r w:rsidRPr="00EC56F9">
        <w:rPr>
          <w:lang w:val="en"/>
        </w:rPr>
        <w:t>The remain</w:t>
      </w:r>
      <w:r>
        <w:rPr>
          <w:lang w:val="en"/>
        </w:rPr>
        <w:t>der of</w:t>
      </w:r>
      <w:r w:rsidRPr="00EC56F9">
        <w:rPr>
          <w:lang w:val="en"/>
        </w:rPr>
        <w:t xml:space="preserve"> </w:t>
      </w:r>
      <w:r w:rsidRPr="00EC56F9">
        <w:rPr>
          <w:b/>
          <w:bCs/>
          <w:lang w:val="en"/>
        </w:rPr>
        <w:t xml:space="preserve">Section </w:t>
      </w:r>
      <w:r>
        <w:rPr>
          <w:b/>
          <w:bCs/>
          <w:lang w:val="en"/>
        </w:rPr>
        <w:t>4</w:t>
      </w:r>
      <w:r w:rsidRPr="00EC56F9">
        <w:rPr>
          <w:lang w:val="en"/>
        </w:rPr>
        <w:t xml:space="preserve"> of the document takes these questions as their starting point</w:t>
      </w:r>
      <w:r>
        <w:rPr>
          <w:lang w:val="en"/>
        </w:rPr>
        <w:t xml:space="preserve"> and offers </w:t>
      </w:r>
      <w:proofErr w:type="gramStart"/>
      <w:r w:rsidR="00E90A4B">
        <w:rPr>
          <w:lang w:val="en"/>
        </w:rPr>
        <w:t>several</w:t>
      </w:r>
      <w:proofErr w:type="gramEnd"/>
      <w:r>
        <w:rPr>
          <w:lang w:val="en"/>
        </w:rPr>
        <w:t xml:space="preserve"> learning and action points as a guide to the type of support the partnership will pursue.</w:t>
      </w:r>
    </w:p>
    <w:p w14:paraId="08D3C94F" w14:textId="5CC02BCE" w:rsidR="00EC56F9" w:rsidRDefault="00EC56F9" w:rsidP="00F97741">
      <w:pPr>
        <w:rPr>
          <w:lang w:val="en"/>
        </w:rPr>
      </w:pPr>
      <w:r w:rsidRPr="00EC56F9">
        <w:rPr>
          <w:b/>
          <w:bCs/>
          <w:lang w:val="en"/>
        </w:rPr>
        <w:t>Section 5</w:t>
      </w:r>
      <w:r>
        <w:rPr>
          <w:b/>
          <w:bCs/>
          <w:lang w:val="en"/>
        </w:rPr>
        <w:t xml:space="preserve"> </w:t>
      </w:r>
      <w:r w:rsidRPr="00EC56F9">
        <w:rPr>
          <w:lang w:val="en"/>
        </w:rPr>
        <w:t>‘Opportunities</w:t>
      </w:r>
      <w:r>
        <w:rPr>
          <w:lang w:val="en"/>
        </w:rPr>
        <w:t xml:space="preserve">’ looks at sectors that have provided a route to employment for </w:t>
      </w:r>
      <w:r w:rsidR="00483C8D">
        <w:rPr>
          <w:lang w:val="en"/>
        </w:rPr>
        <w:t>residents</w:t>
      </w:r>
      <w:r w:rsidR="00360E30">
        <w:rPr>
          <w:lang w:val="en"/>
        </w:rPr>
        <w:t xml:space="preserve"> in West Dunbartonshire</w:t>
      </w:r>
      <w:r>
        <w:rPr>
          <w:lang w:val="en"/>
        </w:rPr>
        <w:t xml:space="preserve">. Key sectors identified are set within the foundation economy where forecasts in the short term </w:t>
      </w:r>
      <w:r w:rsidR="00483C8D">
        <w:rPr>
          <w:lang w:val="en"/>
        </w:rPr>
        <w:t>suggest</w:t>
      </w:r>
      <w:r>
        <w:rPr>
          <w:lang w:val="en"/>
        </w:rPr>
        <w:t xml:space="preserve"> future job growth, and therefore opportunities, may </w:t>
      </w:r>
      <w:proofErr w:type="gramStart"/>
      <w:r>
        <w:rPr>
          <w:lang w:val="en"/>
        </w:rPr>
        <w:t xml:space="preserve">be </w:t>
      </w:r>
      <w:r w:rsidR="00483C8D">
        <w:rPr>
          <w:lang w:val="en"/>
        </w:rPr>
        <w:t>achieved</w:t>
      </w:r>
      <w:proofErr w:type="gramEnd"/>
      <w:r w:rsidR="00483C8D">
        <w:rPr>
          <w:lang w:val="en"/>
        </w:rPr>
        <w:t>.</w:t>
      </w:r>
    </w:p>
    <w:p w14:paraId="02BB7CA8" w14:textId="5B308562" w:rsidR="00483C8D" w:rsidRPr="00864A42" w:rsidRDefault="00483C8D" w:rsidP="00F97741">
      <w:pPr>
        <w:rPr>
          <w:lang w:val="en"/>
        </w:rPr>
      </w:pPr>
      <w:r>
        <w:rPr>
          <w:lang w:val="en"/>
        </w:rPr>
        <w:t xml:space="preserve">While we will support our service users to pursue opportunities in all sectors and we are </w:t>
      </w:r>
      <w:bookmarkStart w:id="4" w:name="_Hlk163655516"/>
      <w:r>
        <w:rPr>
          <w:lang w:val="en"/>
        </w:rPr>
        <w:t xml:space="preserve">encouraging the development of the ‘green economy’ </w:t>
      </w:r>
      <w:bookmarkEnd w:id="4"/>
      <w:r>
        <w:rPr>
          <w:lang w:val="en"/>
        </w:rPr>
        <w:t xml:space="preserve">we will be mindful that the top employing </w:t>
      </w:r>
      <w:r w:rsidR="00814DB6">
        <w:rPr>
          <w:lang w:val="en"/>
        </w:rPr>
        <w:t>occupations</w:t>
      </w:r>
      <w:r>
        <w:rPr>
          <w:lang w:val="en"/>
        </w:rPr>
        <w:t xml:space="preserve"> in </w:t>
      </w:r>
      <w:r w:rsidRPr="00864A42">
        <w:rPr>
          <w:lang w:val="en"/>
        </w:rPr>
        <w:t>West Dunbartonshire in 202</w:t>
      </w:r>
      <w:r w:rsidR="00814DB6" w:rsidRPr="00864A42">
        <w:rPr>
          <w:lang w:val="en"/>
        </w:rPr>
        <w:t>4</w:t>
      </w:r>
      <w:r w:rsidRPr="00864A42">
        <w:rPr>
          <w:lang w:val="en"/>
        </w:rPr>
        <w:t xml:space="preserve"> </w:t>
      </w:r>
      <w:proofErr w:type="gramStart"/>
      <w:r w:rsidRPr="00864A42">
        <w:rPr>
          <w:lang w:val="en"/>
        </w:rPr>
        <w:t>were identified</w:t>
      </w:r>
      <w:proofErr w:type="gramEnd"/>
      <w:r w:rsidRPr="00864A42">
        <w:rPr>
          <w:lang w:val="en"/>
        </w:rPr>
        <w:t xml:space="preserve"> as:</w:t>
      </w:r>
    </w:p>
    <w:p w14:paraId="76B323AE" w14:textId="68750BAD" w:rsidR="00483C8D" w:rsidRPr="00864A42" w:rsidRDefault="00483C8D" w:rsidP="002F22CA">
      <w:pPr>
        <w:pStyle w:val="ListParagraph"/>
        <w:numPr>
          <w:ilvl w:val="0"/>
          <w:numId w:val="6"/>
        </w:numPr>
        <w:rPr>
          <w:rFonts w:asciiTheme="minorHAnsi" w:hAnsiTheme="minorHAnsi" w:cstheme="minorHAnsi"/>
        </w:rPr>
      </w:pPr>
      <w:r w:rsidRPr="00864A42">
        <w:rPr>
          <w:rFonts w:asciiTheme="minorHAnsi" w:hAnsiTheme="minorHAnsi" w:cstheme="minorHAnsi"/>
        </w:rPr>
        <w:t>Caring personal services occupations</w:t>
      </w:r>
      <w:r w:rsidR="00D53BD7" w:rsidRPr="00864A42">
        <w:rPr>
          <w:rFonts w:asciiTheme="minorHAnsi" w:hAnsiTheme="minorHAnsi" w:cstheme="minorHAnsi"/>
        </w:rPr>
        <w:t>.</w:t>
      </w:r>
      <w:r w:rsidRPr="00864A42">
        <w:rPr>
          <w:rFonts w:asciiTheme="minorHAnsi" w:hAnsiTheme="minorHAnsi" w:cstheme="minorHAnsi"/>
        </w:rPr>
        <w:t xml:space="preserve"> </w:t>
      </w:r>
    </w:p>
    <w:p w14:paraId="516CC757" w14:textId="0B5C937C" w:rsidR="00483C8D" w:rsidRPr="00864A42" w:rsidRDefault="00483C8D" w:rsidP="002F22CA">
      <w:pPr>
        <w:pStyle w:val="ListParagraph"/>
        <w:numPr>
          <w:ilvl w:val="0"/>
          <w:numId w:val="6"/>
        </w:numPr>
        <w:rPr>
          <w:rFonts w:asciiTheme="minorHAnsi" w:hAnsiTheme="minorHAnsi" w:cstheme="minorHAnsi"/>
        </w:rPr>
      </w:pPr>
      <w:r w:rsidRPr="00864A42">
        <w:rPr>
          <w:rFonts w:asciiTheme="minorHAnsi" w:hAnsiTheme="minorHAnsi" w:cstheme="minorHAnsi"/>
        </w:rPr>
        <w:t xml:space="preserve">Elementary </w:t>
      </w:r>
      <w:r w:rsidR="009A6ED0" w:rsidRPr="00864A42">
        <w:rPr>
          <w:rFonts w:asciiTheme="minorHAnsi" w:hAnsiTheme="minorHAnsi" w:cstheme="minorHAnsi"/>
        </w:rPr>
        <w:t>occupations:</w:t>
      </w:r>
      <w:r w:rsidRPr="00864A42">
        <w:rPr>
          <w:rFonts w:asciiTheme="minorHAnsi" w:hAnsiTheme="minorHAnsi" w:cstheme="minorHAnsi"/>
        </w:rPr>
        <w:t xml:space="preserve"> clerical and services related.</w:t>
      </w:r>
    </w:p>
    <w:p w14:paraId="2AF74A52" w14:textId="00D183BA" w:rsidR="00483C8D" w:rsidRPr="00864A42" w:rsidRDefault="00814DB6" w:rsidP="002F22CA">
      <w:pPr>
        <w:pStyle w:val="ListParagraph"/>
        <w:numPr>
          <w:ilvl w:val="0"/>
          <w:numId w:val="6"/>
        </w:numPr>
        <w:rPr>
          <w:rFonts w:asciiTheme="minorHAnsi" w:hAnsiTheme="minorHAnsi" w:cstheme="minorHAnsi"/>
        </w:rPr>
      </w:pPr>
      <w:r w:rsidRPr="00864A42">
        <w:rPr>
          <w:rFonts w:asciiTheme="minorHAnsi" w:hAnsiTheme="minorHAnsi" w:cstheme="minorHAnsi"/>
        </w:rPr>
        <w:t>Business an</w:t>
      </w:r>
      <w:r w:rsidR="009A6ED0" w:rsidRPr="00864A42">
        <w:rPr>
          <w:rFonts w:asciiTheme="minorHAnsi" w:hAnsiTheme="minorHAnsi" w:cstheme="minorHAnsi"/>
        </w:rPr>
        <w:t>d</w:t>
      </w:r>
      <w:r w:rsidRPr="00864A42">
        <w:rPr>
          <w:rFonts w:asciiTheme="minorHAnsi" w:hAnsiTheme="minorHAnsi" w:cstheme="minorHAnsi"/>
        </w:rPr>
        <w:t xml:space="preserve"> Public Service</w:t>
      </w:r>
      <w:r w:rsidR="009A6ED0" w:rsidRPr="00864A42">
        <w:rPr>
          <w:rFonts w:asciiTheme="minorHAnsi" w:hAnsiTheme="minorHAnsi" w:cstheme="minorHAnsi"/>
        </w:rPr>
        <w:t xml:space="preserve"> associate professionals.</w:t>
      </w:r>
      <w:r w:rsidRPr="00864A42">
        <w:rPr>
          <w:rFonts w:asciiTheme="minorHAnsi" w:hAnsiTheme="minorHAnsi" w:cstheme="minorHAnsi"/>
        </w:rPr>
        <w:t xml:space="preserve"> </w:t>
      </w:r>
    </w:p>
    <w:p w14:paraId="09E02333" w14:textId="3E8EDA4F" w:rsidR="00483C8D" w:rsidRDefault="00483C8D" w:rsidP="00E90A4B">
      <w:pPr>
        <w:rPr>
          <w:shd w:val="clear" w:color="auto" w:fill="FFFFFF"/>
          <w:lang w:eastAsia="en-GB"/>
        </w:rPr>
      </w:pPr>
      <w:r w:rsidRPr="00864A42">
        <w:rPr>
          <w:b/>
          <w:bCs/>
          <w:shd w:val="clear" w:color="auto" w:fill="FFFFFF"/>
          <w:lang w:eastAsia="en-GB"/>
        </w:rPr>
        <w:t>Section 6 ‘</w:t>
      </w:r>
      <w:r w:rsidRPr="00864A42">
        <w:rPr>
          <w:i/>
          <w:iCs/>
          <w:shd w:val="clear" w:color="auto" w:fill="FFFFFF"/>
          <w:lang w:eastAsia="en-GB"/>
        </w:rPr>
        <w:t xml:space="preserve">Summary Learning, Action Points’ </w:t>
      </w:r>
      <w:r w:rsidRPr="00864A42">
        <w:rPr>
          <w:shd w:val="clear" w:color="auto" w:fill="FFFFFF"/>
          <w:lang w:eastAsia="en-GB"/>
        </w:rPr>
        <w:t xml:space="preserve">summarises </w:t>
      </w:r>
      <w:r>
        <w:rPr>
          <w:shd w:val="clear" w:color="auto" w:fill="FFFFFF"/>
          <w:lang w:eastAsia="en-GB"/>
        </w:rPr>
        <w:t xml:space="preserve">the learning, action points that </w:t>
      </w:r>
      <w:r w:rsidR="00360E30">
        <w:rPr>
          <w:shd w:val="clear" w:color="auto" w:fill="FFFFFF"/>
          <w:lang w:eastAsia="en-GB"/>
        </w:rPr>
        <w:t xml:space="preserve">have appeared throughout the document. The key points to note are that all service providers should understand the prevalence of disadvantage in West Dunbartonshire and proposed interventions should be clearly tailored to the needs of individuals. </w:t>
      </w:r>
    </w:p>
    <w:p w14:paraId="7D40EB46" w14:textId="77777777" w:rsidR="00E90A4B" w:rsidRDefault="00360E30" w:rsidP="00E90A4B">
      <w:pPr>
        <w:rPr>
          <w:shd w:val="clear" w:color="auto" w:fill="FFFFFF"/>
          <w:lang w:eastAsia="en-GB"/>
        </w:rPr>
      </w:pPr>
      <w:r>
        <w:rPr>
          <w:shd w:val="clear" w:color="auto" w:fill="FFFFFF"/>
          <w:lang w:eastAsia="en-GB"/>
        </w:rPr>
        <w:t>These targeted interventions should be delivered in collaboration with strategic partners and all service providers operating in West Dunbartonshire should be aware of the opportunities in the labour market.</w:t>
      </w:r>
      <w:r w:rsidR="00E90A4B">
        <w:rPr>
          <w:shd w:val="clear" w:color="auto" w:fill="FFFFFF"/>
          <w:lang w:eastAsia="en-GB"/>
        </w:rPr>
        <w:t xml:space="preserve"> </w:t>
      </w:r>
    </w:p>
    <w:p w14:paraId="5A4BF083" w14:textId="6D4DE7C7" w:rsidR="001D1FB1" w:rsidRDefault="00360E30" w:rsidP="00E90A4B">
      <w:pPr>
        <w:rPr>
          <w:rFonts w:asciiTheme="majorHAnsi" w:eastAsiaTheme="majorEastAsia" w:hAnsiTheme="majorHAnsi" w:cstheme="majorBidi"/>
          <w:color w:val="365F91" w:themeColor="accent1" w:themeShade="BF"/>
          <w:sz w:val="32"/>
          <w:szCs w:val="32"/>
          <w:lang w:val="en"/>
        </w:rPr>
      </w:pPr>
      <w:r>
        <w:rPr>
          <w:shd w:val="clear" w:color="auto" w:fill="FFFFFF"/>
          <w:lang w:eastAsia="en-GB"/>
        </w:rPr>
        <w:t xml:space="preserve">We will adopt a range of methods </w:t>
      </w:r>
      <w:r w:rsidR="00E90A4B">
        <w:rPr>
          <w:shd w:val="clear" w:color="auto" w:fill="FFFFFF"/>
          <w:lang w:eastAsia="en-GB"/>
        </w:rPr>
        <w:t xml:space="preserve">across the employability, skills and learning pathway </w:t>
      </w:r>
      <w:r>
        <w:rPr>
          <w:shd w:val="clear" w:color="auto" w:fill="FFFFFF"/>
          <w:lang w:eastAsia="en-GB"/>
        </w:rPr>
        <w:t>to support people into sustained work</w:t>
      </w:r>
      <w:r w:rsidR="00D53BD7">
        <w:rPr>
          <w:shd w:val="clear" w:color="auto" w:fill="FFFFFF"/>
          <w:lang w:eastAsia="en-GB"/>
        </w:rPr>
        <w:t>,</w:t>
      </w:r>
      <w:r>
        <w:rPr>
          <w:shd w:val="clear" w:color="auto" w:fill="FFFFFF"/>
          <w:lang w:eastAsia="en-GB"/>
        </w:rPr>
        <w:t xml:space="preserve"> including: employer incentives, work placements</w:t>
      </w:r>
      <w:r w:rsidR="00E90A4B">
        <w:rPr>
          <w:shd w:val="clear" w:color="auto" w:fill="FFFFFF"/>
          <w:lang w:eastAsia="en-GB"/>
        </w:rPr>
        <w:t xml:space="preserve">, </w:t>
      </w:r>
      <w:r>
        <w:rPr>
          <w:shd w:val="clear" w:color="auto" w:fill="FFFFFF"/>
          <w:lang w:eastAsia="en-GB"/>
        </w:rPr>
        <w:t>apprenticeships</w:t>
      </w:r>
      <w:r w:rsidR="00E90A4B">
        <w:rPr>
          <w:shd w:val="clear" w:color="auto" w:fill="FFFFFF"/>
          <w:lang w:eastAsia="en-GB"/>
        </w:rPr>
        <w:t>, learning and training</w:t>
      </w:r>
      <w:r>
        <w:rPr>
          <w:shd w:val="clear" w:color="auto" w:fill="FFFFFF"/>
          <w:lang w:eastAsia="en-GB"/>
        </w:rPr>
        <w:t xml:space="preserve">: </w:t>
      </w:r>
      <w:r w:rsidR="00E90A4B">
        <w:rPr>
          <w:shd w:val="clear" w:color="auto" w:fill="FFFFFF"/>
          <w:lang w:eastAsia="en-GB"/>
        </w:rPr>
        <w:t xml:space="preserve">but central to all our work will be the aim to </w:t>
      </w:r>
      <w:r>
        <w:rPr>
          <w:shd w:val="clear" w:color="auto" w:fill="FFFFFF"/>
          <w:lang w:eastAsia="en-GB"/>
        </w:rPr>
        <w:t>reduce inequalities in the labour market</w:t>
      </w:r>
      <w:r w:rsidR="00E90A4B">
        <w:rPr>
          <w:shd w:val="clear" w:color="auto" w:fill="FFFFFF"/>
          <w:lang w:eastAsia="en-GB"/>
        </w:rPr>
        <w:t xml:space="preserve"> and address disadvantage in West Dunbartonshire</w:t>
      </w:r>
      <w:r>
        <w:rPr>
          <w:shd w:val="clear" w:color="auto" w:fill="FFFFFF"/>
          <w:lang w:eastAsia="en-GB"/>
        </w:rPr>
        <w:t xml:space="preserve">. </w:t>
      </w:r>
      <w:r w:rsidR="001D1FB1">
        <w:rPr>
          <w:lang w:val="en"/>
        </w:rPr>
        <w:br w:type="page"/>
      </w:r>
    </w:p>
    <w:p w14:paraId="7EECADDD" w14:textId="5182231D" w:rsidR="001D1FB1" w:rsidRDefault="001D1FB1" w:rsidP="009707AA">
      <w:pPr>
        <w:pStyle w:val="Heading1"/>
        <w:rPr>
          <w:lang w:val="en"/>
        </w:rPr>
      </w:pPr>
      <w:bookmarkStart w:id="5" w:name="_Toc193885751"/>
      <w:r>
        <w:rPr>
          <w:lang w:val="en"/>
        </w:rPr>
        <w:lastRenderedPageBreak/>
        <w:t>Introduction</w:t>
      </w:r>
      <w:bookmarkEnd w:id="5"/>
    </w:p>
    <w:p w14:paraId="4726E218" w14:textId="0A1BC374" w:rsidR="00A903B0" w:rsidRDefault="00A903B0" w:rsidP="00E90A4B">
      <w:pPr>
        <w:rPr>
          <w:lang w:val="en"/>
        </w:rPr>
      </w:pPr>
      <w:r w:rsidRPr="00A903B0">
        <w:rPr>
          <w:lang w:val="en"/>
        </w:rPr>
        <w:t xml:space="preserve">This document has been prepared for the West Dunbartonshire Employability Partnership and aims to provide </w:t>
      </w:r>
      <w:proofErr w:type="gramStart"/>
      <w:r w:rsidRPr="00A903B0">
        <w:rPr>
          <w:lang w:val="en"/>
        </w:rPr>
        <w:t>some</w:t>
      </w:r>
      <w:proofErr w:type="gramEnd"/>
      <w:r w:rsidRPr="00A903B0">
        <w:rPr>
          <w:lang w:val="en"/>
        </w:rPr>
        <w:t xml:space="preserve"> basic information about West Dunbartonshire and its challenges and opportunities. Its purpose is to inform discussions about local priorities and support good decision making when considering the use of available resources.</w:t>
      </w:r>
    </w:p>
    <w:p w14:paraId="36016C40" w14:textId="0DD99D63" w:rsidR="00B935F8" w:rsidRDefault="00A903B0" w:rsidP="00E90A4B">
      <w:pPr>
        <w:rPr>
          <w:lang w:val="en"/>
        </w:rPr>
      </w:pPr>
      <w:r>
        <w:rPr>
          <w:lang w:val="en"/>
        </w:rPr>
        <w:t xml:space="preserve">While the document does not provide all the available information, it does, however, </w:t>
      </w:r>
      <w:proofErr w:type="gramStart"/>
      <w:r>
        <w:rPr>
          <w:lang w:val="en"/>
        </w:rPr>
        <w:t>act as</w:t>
      </w:r>
      <w:proofErr w:type="gramEnd"/>
      <w:r>
        <w:rPr>
          <w:lang w:val="en"/>
        </w:rPr>
        <w:t xml:space="preserve"> guide for the justification of publicly funded interventions that aim to address market failure. </w:t>
      </w:r>
      <w:r w:rsidR="00B935F8">
        <w:rPr>
          <w:lang w:val="en"/>
        </w:rPr>
        <w:t>This will include the allocation of funding through the ‘</w:t>
      </w:r>
      <w:r w:rsidR="00B935F8" w:rsidRPr="00B935F8">
        <w:rPr>
          <w:i/>
          <w:iCs/>
          <w:lang w:val="en"/>
        </w:rPr>
        <w:t>No One Left Behind’</w:t>
      </w:r>
      <w:r w:rsidR="00B935F8">
        <w:rPr>
          <w:lang w:val="en"/>
        </w:rPr>
        <w:t xml:space="preserve"> approach to employability and ‘</w:t>
      </w:r>
      <w:r w:rsidR="00B935F8" w:rsidRPr="00B935F8">
        <w:rPr>
          <w:i/>
          <w:iCs/>
          <w:lang w:val="en"/>
        </w:rPr>
        <w:t>UK Shared Prosperity Fund</w:t>
      </w:r>
      <w:proofErr w:type="gramStart"/>
      <w:r w:rsidR="00B935F8" w:rsidRPr="00B935F8">
        <w:rPr>
          <w:i/>
          <w:iCs/>
          <w:lang w:val="en"/>
        </w:rPr>
        <w:t>’</w:t>
      </w:r>
      <w:r w:rsidR="00B935F8">
        <w:rPr>
          <w:lang w:val="en"/>
        </w:rPr>
        <w:t>.</w:t>
      </w:r>
      <w:proofErr w:type="gramEnd"/>
      <w:r w:rsidR="00B935F8">
        <w:rPr>
          <w:lang w:val="en"/>
        </w:rPr>
        <w:t xml:space="preserve"> </w:t>
      </w:r>
    </w:p>
    <w:p w14:paraId="7E8F37C1" w14:textId="50528BF5" w:rsidR="00635719" w:rsidRDefault="00635719" w:rsidP="00E90A4B">
      <w:pPr>
        <w:rPr>
          <w:lang w:val="en"/>
        </w:rPr>
      </w:pPr>
      <w:r>
        <w:rPr>
          <w:lang w:val="en"/>
        </w:rPr>
        <w:t xml:space="preserve">This information should </w:t>
      </w:r>
      <w:proofErr w:type="gramStart"/>
      <w:r>
        <w:rPr>
          <w:lang w:val="en"/>
        </w:rPr>
        <w:t>be considered</w:t>
      </w:r>
      <w:proofErr w:type="gramEnd"/>
      <w:r>
        <w:rPr>
          <w:lang w:val="en"/>
        </w:rPr>
        <w:t xml:space="preserve"> alongside key policy priorities at a national and local level.</w:t>
      </w:r>
      <w:r w:rsidR="00B935F8">
        <w:rPr>
          <w:lang w:val="en"/>
        </w:rPr>
        <w:t xml:space="preserve"> </w:t>
      </w:r>
      <w:r>
        <w:rPr>
          <w:lang w:val="en"/>
        </w:rPr>
        <w:t>Documents and sources of further information on these policy priorities include:</w:t>
      </w:r>
    </w:p>
    <w:p w14:paraId="7CD62253" w14:textId="2D58FEAD" w:rsidR="00635719" w:rsidRDefault="00635719" w:rsidP="00635719">
      <w:pPr>
        <w:rPr>
          <w:rFonts w:cstheme="minorHAnsi"/>
          <w:b/>
          <w:bCs/>
          <w:sz w:val="20"/>
          <w:szCs w:val="20"/>
          <w:lang w:val="en"/>
        </w:rPr>
      </w:pPr>
      <w:r w:rsidRPr="00635719">
        <w:rPr>
          <w:rFonts w:cstheme="minorHAnsi"/>
          <w:b/>
          <w:bCs/>
          <w:sz w:val="20"/>
          <w:szCs w:val="20"/>
          <w:lang w:val="en"/>
        </w:rPr>
        <w:t>No One left Behind</w:t>
      </w:r>
      <w:r>
        <w:rPr>
          <w:rFonts w:cstheme="minorHAnsi"/>
          <w:b/>
          <w:bCs/>
          <w:sz w:val="20"/>
          <w:szCs w:val="20"/>
          <w:lang w:val="en"/>
        </w:rPr>
        <w:t>:</w:t>
      </w:r>
    </w:p>
    <w:p w14:paraId="079F694A" w14:textId="29C96E30" w:rsidR="00635719" w:rsidRPr="00635719" w:rsidRDefault="00635719" w:rsidP="00E90A4B">
      <w:pPr>
        <w:rPr>
          <w:lang w:val="en"/>
        </w:rPr>
      </w:pPr>
      <w:r w:rsidRPr="00635719">
        <w:rPr>
          <w:lang w:val="en"/>
        </w:rPr>
        <w:t xml:space="preserve">No One Left Behind, </w:t>
      </w:r>
      <w:r w:rsidR="00B935F8">
        <w:rPr>
          <w:lang w:val="en"/>
        </w:rPr>
        <w:t>the Scottish Government</w:t>
      </w:r>
      <w:r w:rsidRPr="00635719">
        <w:rPr>
          <w:lang w:val="en"/>
        </w:rPr>
        <w:t xml:space="preserve"> strategy for placing people at the centre of the design and delivery of employability services</w:t>
      </w:r>
      <w:r w:rsidR="0030591B">
        <w:rPr>
          <w:lang w:val="en"/>
        </w:rPr>
        <w:t xml:space="preserve">. The approach </w:t>
      </w:r>
      <w:r w:rsidRPr="00635719">
        <w:rPr>
          <w:lang w:val="en"/>
        </w:rPr>
        <w:t xml:space="preserve">promotes a strengthened partnership </w:t>
      </w:r>
      <w:r w:rsidR="0030591B">
        <w:rPr>
          <w:lang w:val="en"/>
        </w:rPr>
        <w:t xml:space="preserve">to promote collaboration between local authorities, the </w:t>
      </w:r>
      <w:r w:rsidRPr="00635719">
        <w:rPr>
          <w:lang w:val="en"/>
        </w:rPr>
        <w:t>third and private sector to identify local needs and make informed, evidence-based decisions, flexing these to meet emerging labour market demands.</w:t>
      </w:r>
    </w:p>
    <w:p w14:paraId="7E46EFA4" w14:textId="6184ECAD" w:rsidR="00635719" w:rsidRPr="00635719" w:rsidRDefault="00635719" w:rsidP="00635719">
      <w:pPr>
        <w:rPr>
          <w:rFonts w:cstheme="minorHAnsi"/>
          <w:b/>
          <w:bCs/>
          <w:sz w:val="20"/>
          <w:szCs w:val="20"/>
          <w:lang w:val="en"/>
        </w:rPr>
      </w:pPr>
      <w:hyperlink r:id="rId10" w:history="1">
        <w:r>
          <w:rPr>
            <w:rStyle w:val="Hyperlink"/>
          </w:rPr>
          <w:t>No One Left Behind: delivery plan - gov.scot (www.gov.scot)</w:t>
        </w:r>
      </w:hyperlink>
    </w:p>
    <w:p w14:paraId="1520F476" w14:textId="77777777" w:rsidR="00635719" w:rsidRPr="00635719" w:rsidRDefault="00635719" w:rsidP="00635719">
      <w:pPr>
        <w:rPr>
          <w:b/>
          <w:bCs/>
          <w:lang w:val="en"/>
        </w:rPr>
      </w:pPr>
      <w:r w:rsidRPr="00635719">
        <w:rPr>
          <w:b/>
          <w:bCs/>
          <w:lang w:val="en"/>
        </w:rPr>
        <w:t xml:space="preserve">UK Shared Prosperity: </w:t>
      </w:r>
    </w:p>
    <w:p w14:paraId="27A54EA1" w14:textId="760D7CE5" w:rsidR="00635719" w:rsidRPr="00635719" w:rsidRDefault="00635719" w:rsidP="00635719">
      <w:pPr>
        <w:rPr>
          <w:rFonts w:cstheme="minorHAnsi"/>
        </w:rPr>
      </w:pPr>
      <w:r w:rsidRPr="00635719">
        <w:rPr>
          <w:lang w:val="en"/>
        </w:rPr>
        <w:t xml:space="preserve">The UKSPF will support </w:t>
      </w:r>
      <w:r>
        <w:rPr>
          <w:lang w:val="en"/>
        </w:rPr>
        <w:t>the</w:t>
      </w:r>
      <w:r w:rsidRPr="00635719">
        <w:rPr>
          <w:lang w:val="en"/>
        </w:rPr>
        <w:t xml:space="preserve"> wider commitment to </w:t>
      </w:r>
      <w:proofErr w:type="spellStart"/>
      <w:r w:rsidR="003C753E">
        <w:rPr>
          <w:lang w:val="en"/>
        </w:rPr>
        <w:t>bo</w:t>
      </w:r>
      <w:proofErr w:type="spellEnd"/>
      <w:r w:rsidRPr="00635719">
        <w:rPr>
          <w:rFonts w:cstheme="minorHAnsi"/>
        </w:rPr>
        <w:t>ost productivity, pay, jobs and living standards by growing the private sector, especially in those places where they are lagging</w:t>
      </w:r>
      <w:r w:rsidR="00B935F8">
        <w:rPr>
          <w:rFonts w:cstheme="minorHAnsi"/>
        </w:rPr>
        <w:t>.</w:t>
      </w:r>
    </w:p>
    <w:p w14:paraId="2F29D9B6" w14:textId="69423E32" w:rsidR="00635719" w:rsidRDefault="00635719" w:rsidP="00A903B0">
      <w:hyperlink r:id="rId11" w:history="1">
        <w:r>
          <w:rPr>
            <w:rStyle w:val="Hyperlink"/>
          </w:rPr>
          <w:t>UK Shared Prosperity Fund: prospectus - GOV.UK (www.gov.uk)</w:t>
        </w:r>
      </w:hyperlink>
    </w:p>
    <w:p w14:paraId="35DB9420" w14:textId="09321519" w:rsidR="00064D20" w:rsidRPr="002A1CA5" w:rsidRDefault="002A1CA5" w:rsidP="00A903B0">
      <w:pPr>
        <w:rPr>
          <w:rFonts w:cstheme="minorHAnsi"/>
          <w:lang w:val="en"/>
        </w:rPr>
      </w:pPr>
      <w:hyperlink r:id="rId12" w:history="1">
        <w:r>
          <w:rPr>
            <w:rStyle w:val="Hyperlink"/>
            <w:rFonts w:cstheme="minorHAnsi"/>
            <w:lang w:val="en"/>
          </w:rPr>
          <w:t>UK-shared-prosperity-fund-prospectus-2025-26</w:t>
        </w:r>
      </w:hyperlink>
    </w:p>
    <w:p w14:paraId="3D0B9F47" w14:textId="0814204E" w:rsidR="00635719" w:rsidRPr="00B935F8" w:rsidRDefault="00635719" w:rsidP="00A903B0">
      <w:pPr>
        <w:rPr>
          <w:b/>
          <w:bCs/>
          <w:lang w:val="en"/>
        </w:rPr>
      </w:pPr>
      <w:r w:rsidRPr="00B935F8">
        <w:rPr>
          <w:b/>
          <w:bCs/>
          <w:lang w:val="en"/>
        </w:rPr>
        <w:t>Local Child Poverty Reports</w:t>
      </w:r>
    </w:p>
    <w:p w14:paraId="10D12B37" w14:textId="1AFB1E76" w:rsidR="00B935F8" w:rsidRPr="00B935F8" w:rsidRDefault="00B935F8" w:rsidP="00A903B0">
      <w:pPr>
        <w:rPr>
          <w:lang w:val="en"/>
        </w:rPr>
      </w:pPr>
      <w:r w:rsidRPr="00B935F8">
        <w:rPr>
          <w:lang w:val="en"/>
        </w:rPr>
        <w:t>Under the Child Poverty (Scotland) Act 2017, local authorities and health boards are required to jointly prepare and publish annual Local Child Poverty Action Reports (LCPARs) which report on: measures taken and measures proposed to contribute to child poverty targets; income maximisation measures for pregnant people and families with children; and measures for families whose income/expenditure is adversely affected because of a member’s protected characteristics.</w:t>
      </w:r>
    </w:p>
    <w:p w14:paraId="1F4F1670" w14:textId="4D5C15BB" w:rsidR="00B935F8" w:rsidRDefault="00B935F8" w:rsidP="00A903B0">
      <w:hyperlink r:id="rId13" w:history="1">
        <w:r>
          <w:rPr>
            <w:rStyle w:val="Hyperlink"/>
          </w:rPr>
          <w:t>Developing a local child poverty action report: guidance - gov.scot (www.gov.scot)</w:t>
        </w:r>
      </w:hyperlink>
    </w:p>
    <w:p w14:paraId="21BEF3A0" w14:textId="2427D832" w:rsidR="0013783D" w:rsidRDefault="0013783D" w:rsidP="00A903B0">
      <w:r>
        <w:t>The West Dunbartonshire local child poverty report can be found here:</w:t>
      </w:r>
    </w:p>
    <w:p w14:paraId="6B5BBD06" w14:textId="1F5608C2" w:rsidR="002A1CA5" w:rsidRDefault="002A1CA5" w:rsidP="00A903B0">
      <w:hyperlink r:id="rId14" w:history="1">
        <w:r>
          <w:rPr>
            <w:rStyle w:val="Hyperlink"/>
          </w:rPr>
          <w:t>WDC-Local-Child-Poverty-Report-2023-2024</w:t>
        </w:r>
      </w:hyperlink>
    </w:p>
    <w:p w14:paraId="25F32B0E" w14:textId="478B44D4" w:rsidR="00635719" w:rsidRDefault="00635719" w:rsidP="00A903B0">
      <w:pPr>
        <w:rPr>
          <w:rFonts w:cstheme="minorHAnsi"/>
          <w:b/>
          <w:bCs/>
          <w:sz w:val="20"/>
          <w:szCs w:val="20"/>
          <w:lang w:val="en"/>
        </w:rPr>
      </w:pPr>
      <w:r w:rsidRPr="00B935F8">
        <w:rPr>
          <w:rFonts w:cstheme="minorHAnsi"/>
          <w:b/>
          <w:bCs/>
          <w:sz w:val="20"/>
          <w:szCs w:val="20"/>
          <w:lang w:val="en"/>
        </w:rPr>
        <w:t>Community Learning and Development</w:t>
      </w:r>
      <w:r w:rsidR="00B935F8" w:rsidRPr="00B935F8">
        <w:rPr>
          <w:rFonts w:cstheme="minorHAnsi"/>
          <w:b/>
          <w:bCs/>
          <w:sz w:val="20"/>
          <w:szCs w:val="20"/>
          <w:lang w:val="en"/>
        </w:rPr>
        <w:t>:</w:t>
      </w:r>
    </w:p>
    <w:p w14:paraId="64B6818D" w14:textId="0DFA9098" w:rsidR="00B935F8" w:rsidRDefault="00B935F8" w:rsidP="00A903B0">
      <w:pPr>
        <w:rPr>
          <w:lang w:val="en"/>
        </w:rPr>
      </w:pPr>
      <w:r w:rsidRPr="00B935F8">
        <w:rPr>
          <w:lang w:val="en"/>
        </w:rPr>
        <w:t>Community Learning and Development (CLD) supports primarily disadvantaged or vulnerable groups and individuals of all ages to engage in learning, with a focus on bringing about change in their lives and communities. CLD activity has a strong focus on early intervention, prevention and tackling inequalities. It plays a significant role in raising attainment for all and supporting community empowerment</w:t>
      </w:r>
      <w:r>
        <w:rPr>
          <w:lang w:val="en"/>
        </w:rPr>
        <w:t>.</w:t>
      </w:r>
    </w:p>
    <w:p w14:paraId="4FD77D9D" w14:textId="2DC94F93" w:rsidR="002433A8" w:rsidRDefault="002433A8" w:rsidP="00A903B0">
      <w:r>
        <w:t>The local CLD Plan can be found here:</w:t>
      </w:r>
    </w:p>
    <w:p w14:paraId="263C6F33" w14:textId="32D0F165" w:rsidR="002433A8" w:rsidRDefault="002A1CA5" w:rsidP="00A903B0">
      <w:hyperlink r:id="rId15" w:history="1">
        <w:r>
          <w:rPr>
            <w:rStyle w:val="Hyperlink"/>
          </w:rPr>
          <w:t>West Dunbartonshire Community Learning and Development Plan 2024 – 2027 | West Dunbartonshire Council (west-dunbarton.gov.uk)</w:t>
        </w:r>
      </w:hyperlink>
    </w:p>
    <w:p w14:paraId="04B58930" w14:textId="64B6249D" w:rsidR="00B935F8" w:rsidRDefault="00B935F8" w:rsidP="00A903B0">
      <w:pPr>
        <w:rPr>
          <w:b/>
          <w:bCs/>
          <w:lang w:val="en"/>
        </w:rPr>
      </w:pPr>
      <w:r w:rsidRPr="00B935F8">
        <w:rPr>
          <w:b/>
          <w:bCs/>
          <w:lang w:val="en"/>
        </w:rPr>
        <w:lastRenderedPageBreak/>
        <w:t>West Dunbartonshire Council Economic Development Strategy</w:t>
      </w:r>
      <w:r>
        <w:rPr>
          <w:b/>
          <w:bCs/>
          <w:lang w:val="en"/>
        </w:rPr>
        <w:t>:</w:t>
      </w:r>
    </w:p>
    <w:p w14:paraId="5591E4B0" w14:textId="6FC34893" w:rsidR="00B935F8" w:rsidRPr="00B935F8" w:rsidRDefault="00B935F8" w:rsidP="00B935F8">
      <w:pPr>
        <w:rPr>
          <w:lang w:val="en"/>
        </w:rPr>
      </w:pPr>
      <w:r w:rsidRPr="00B935F8">
        <w:rPr>
          <w:lang w:val="en"/>
        </w:rPr>
        <w:t xml:space="preserve">The Strategy aims to achieve this vision through </w:t>
      </w:r>
      <w:proofErr w:type="gramStart"/>
      <w:r w:rsidR="002433A8">
        <w:rPr>
          <w:lang w:val="en"/>
        </w:rPr>
        <w:t>several</w:t>
      </w:r>
      <w:proofErr w:type="gramEnd"/>
      <w:r w:rsidRPr="00B935F8">
        <w:rPr>
          <w:lang w:val="en"/>
        </w:rPr>
        <w:t xml:space="preserve"> key strategic priorities</w:t>
      </w:r>
      <w:r>
        <w:rPr>
          <w:lang w:val="en"/>
        </w:rPr>
        <w:t>, including</w:t>
      </w:r>
      <w:r w:rsidRPr="00B935F8">
        <w:rPr>
          <w:lang w:val="en"/>
        </w:rPr>
        <w:t>:</w:t>
      </w:r>
    </w:p>
    <w:p w14:paraId="4D52CADC" w14:textId="77777777" w:rsidR="00B935F8" w:rsidRPr="00B935F8" w:rsidRDefault="00B935F8" w:rsidP="002F22CA">
      <w:pPr>
        <w:pStyle w:val="ListParagraph"/>
        <w:numPr>
          <w:ilvl w:val="0"/>
          <w:numId w:val="6"/>
        </w:numPr>
        <w:rPr>
          <w:rFonts w:asciiTheme="minorHAnsi" w:hAnsiTheme="minorHAnsi" w:cstheme="minorHAnsi"/>
        </w:rPr>
      </w:pPr>
      <w:r w:rsidRPr="00B935F8">
        <w:rPr>
          <w:rFonts w:asciiTheme="minorHAnsi" w:hAnsiTheme="minorHAnsi" w:cstheme="minorHAnsi"/>
        </w:rPr>
        <w:t>Establishing an inclusive economy by improving the skills of our people and supporting them into work</w:t>
      </w:r>
    </w:p>
    <w:p w14:paraId="52ACD4E0" w14:textId="77777777" w:rsidR="00B935F8" w:rsidRPr="00B935F8" w:rsidRDefault="00B935F8" w:rsidP="002F22CA">
      <w:pPr>
        <w:pStyle w:val="ListParagraph"/>
        <w:numPr>
          <w:ilvl w:val="0"/>
          <w:numId w:val="6"/>
        </w:numPr>
        <w:rPr>
          <w:rFonts w:asciiTheme="minorHAnsi" w:hAnsiTheme="minorHAnsi" w:cstheme="minorHAnsi"/>
        </w:rPr>
      </w:pPr>
      <w:r w:rsidRPr="00B935F8">
        <w:rPr>
          <w:rFonts w:asciiTheme="minorHAnsi" w:hAnsiTheme="minorHAnsi" w:cstheme="minorHAnsi"/>
        </w:rPr>
        <w:t>Addressing climate change and supporting a green recovery</w:t>
      </w:r>
    </w:p>
    <w:p w14:paraId="4B6F66D2" w14:textId="64CA29CD" w:rsidR="00B935F8" w:rsidRDefault="00B935F8" w:rsidP="002F22CA">
      <w:pPr>
        <w:pStyle w:val="ListParagraph"/>
        <w:numPr>
          <w:ilvl w:val="0"/>
          <w:numId w:val="6"/>
        </w:numPr>
        <w:rPr>
          <w:rFonts w:asciiTheme="minorHAnsi" w:hAnsiTheme="minorHAnsi" w:cstheme="minorHAnsi"/>
        </w:rPr>
      </w:pPr>
      <w:r w:rsidRPr="00B935F8">
        <w:rPr>
          <w:rFonts w:asciiTheme="minorHAnsi" w:hAnsiTheme="minorHAnsi" w:cstheme="minorHAnsi"/>
        </w:rPr>
        <w:t>Building stronger partnerships and new approaches to delivery</w:t>
      </w:r>
      <w:r w:rsidR="004D4E05">
        <w:rPr>
          <w:rFonts w:asciiTheme="minorHAnsi" w:hAnsiTheme="minorHAnsi" w:cstheme="minorHAnsi"/>
        </w:rPr>
        <w:t>.</w:t>
      </w:r>
    </w:p>
    <w:p w14:paraId="482600EC" w14:textId="0E9740B7" w:rsidR="002433A8" w:rsidRDefault="002433A8" w:rsidP="002433A8">
      <w:pPr>
        <w:rPr>
          <w:rFonts w:cstheme="minorHAnsi"/>
        </w:rPr>
      </w:pPr>
      <w:r w:rsidRPr="002433A8">
        <w:rPr>
          <w:rFonts w:cstheme="minorHAnsi"/>
        </w:rPr>
        <w:t>The West Dunbartonshire Economic Development Strategy can be found here:</w:t>
      </w:r>
    </w:p>
    <w:p w14:paraId="60E6DE44" w14:textId="25D4F222" w:rsidR="0013783D" w:rsidRDefault="0013783D" w:rsidP="002433A8">
      <w:pPr>
        <w:rPr>
          <w:rFonts w:cstheme="minorHAnsi"/>
        </w:rPr>
      </w:pPr>
      <w:hyperlink r:id="rId16" w:history="1">
        <w:r>
          <w:rPr>
            <w:rStyle w:val="Hyperlink"/>
          </w:rPr>
          <w:t>Economic Development Strategy | West Dunbartonshire Council (west-dunbarton.gov.uk)</w:t>
        </w:r>
      </w:hyperlink>
      <w:r>
        <w:t xml:space="preserve"> </w:t>
      </w:r>
    </w:p>
    <w:p w14:paraId="6D758FA4" w14:textId="158A8A69" w:rsidR="00214F75" w:rsidRPr="00B42B85" w:rsidRDefault="00214F75" w:rsidP="009707AA">
      <w:pPr>
        <w:pStyle w:val="Heading1"/>
        <w:rPr>
          <w:lang w:val="en"/>
        </w:rPr>
      </w:pPr>
      <w:bookmarkStart w:id="6" w:name="_Toc193885752"/>
      <w:r w:rsidRPr="00B42B85">
        <w:rPr>
          <w:lang w:val="en"/>
        </w:rPr>
        <w:t>Living in West Dunbartonshire</w:t>
      </w:r>
      <w:bookmarkEnd w:id="0"/>
      <w:bookmarkEnd w:id="2"/>
      <w:bookmarkEnd w:id="3"/>
      <w:bookmarkEnd w:id="6"/>
    </w:p>
    <w:p w14:paraId="5B697A71" w14:textId="03233854" w:rsidR="00214F75" w:rsidRPr="00214F75" w:rsidRDefault="00214F75" w:rsidP="00E90A4B">
      <w:pPr>
        <w:rPr>
          <w:lang w:val="en"/>
        </w:rPr>
      </w:pPr>
      <w:r w:rsidRPr="00214F75">
        <w:rPr>
          <w:lang w:val="en"/>
        </w:rPr>
        <w:t xml:space="preserve">West Dunbartonshire shares borders with Argyll and Bute, East Dunbartonshire, Stirling, </w:t>
      </w:r>
      <w:r w:rsidR="00E74E0C" w:rsidRPr="00214F75">
        <w:rPr>
          <w:lang w:val="en"/>
        </w:rPr>
        <w:t>Renfrewshire,</w:t>
      </w:r>
      <w:r w:rsidRPr="00214F75">
        <w:rPr>
          <w:lang w:val="en"/>
        </w:rPr>
        <w:t xml:space="preserve"> and Glasgow. </w:t>
      </w:r>
    </w:p>
    <w:p w14:paraId="788B3962" w14:textId="01CF7E82" w:rsidR="00214F75" w:rsidRPr="00214F75" w:rsidRDefault="00214F75" w:rsidP="00E90A4B">
      <w:r w:rsidRPr="00214F75">
        <w:t xml:space="preserve">West Dunbartonshire includes the towns of Clydebank, Dumbarton and Alexandria and has a population estimate of </w:t>
      </w:r>
      <w:r w:rsidR="00D806D8">
        <w:t>88,750</w:t>
      </w:r>
      <w:r w:rsidRPr="00214F75">
        <w:t xml:space="preserve"> residents, 1</w:t>
      </w:r>
      <w:r w:rsidR="00D806D8">
        <w:t>4,982</w:t>
      </w:r>
      <w:r w:rsidRPr="00214F75">
        <w:t xml:space="preserve"> were in the 0-15 years age group with a further </w:t>
      </w:r>
      <w:r w:rsidR="00D806D8">
        <w:t>9,577 in</w:t>
      </w:r>
      <w:r w:rsidRPr="00214F75">
        <w:t xml:space="preserve"> the 16-24 years age group</w:t>
      </w:r>
      <w:r w:rsidRPr="00214F75">
        <w:rPr>
          <w:vertAlign w:val="superscript"/>
        </w:rPr>
        <w:footnoteReference w:id="1"/>
      </w:r>
      <w:r w:rsidRPr="00214F75">
        <w:t xml:space="preserve">. </w:t>
      </w:r>
    </w:p>
    <w:p w14:paraId="102559DE" w14:textId="49743736" w:rsidR="00214F75" w:rsidRPr="00214F75" w:rsidRDefault="00214F75" w:rsidP="00E90A4B">
      <w:pPr>
        <w:rPr>
          <w:rFonts w:eastAsia="Arial"/>
        </w:rPr>
      </w:pPr>
      <w:r w:rsidRPr="00214F75">
        <w:rPr>
          <w:rFonts w:eastAsia="Arial"/>
        </w:rPr>
        <w:t xml:space="preserve">The local authority consists of 121 of Scotland’s 6,978 Scottish Index of Multiple Deprivation data zones and 17 Community Council areas. These are set within six ‘multi-member’ wards, illustrated in </w:t>
      </w:r>
      <w:r w:rsidR="00670945">
        <w:rPr>
          <w:rFonts w:eastAsia="Arial"/>
        </w:rPr>
        <w:t xml:space="preserve">the </w:t>
      </w:r>
      <w:r w:rsidR="00670945" w:rsidRPr="00214F75">
        <w:rPr>
          <w:rFonts w:eastAsia="Arial"/>
        </w:rPr>
        <w:t>Map</w:t>
      </w:r>
      <w:r w:rsidR="00670945" w:rsidRPr="00214F75">
        <w:rPr>
          <w:rFonts w:eastAsia="Arial"/>
          <w:b/>
          <w:bCs/>
        </w:rPr>
        <w:t>:</w:t>
      </w:r>
      <w:r w:rsidRPr="00214F75">
        <w:rPr>
          <w:rFonts w:eastAsia="Arial"/>
        </w:rPr>
        <w:t xml:space="preserve"> </w:t>
      </w:r>
    </w:p>
    <w:tbl>
      <w:tblPr>
        <w:tblW w:w="0" w:type="auto"/>
        <w:tblLook w:val="04A0" w:firstRow="1" w:lastRow="0" w:firstColumn="1" w:lastColumn="0" w:noHBand="0" w:noVBand="1"/>
      </w:tblPr>
      <w:tblGrid>
        <w:gridCol w:w="4590"/>
        <w:gridCol w:w="4436"/>
      </w:tblGrid>
      <w:tr w:rsidR="00214F75" w:rsidRPr="00214F75" w14:paraId="7EFD688D" w14:textId="77777777" w:rsidTr="00DB0F5A">
        <w:trPr>
          <w:trHeight w:val="3880"/>
        </w:trPr>
        <w:tc>
          <w:tcPr>
            <w:tcW w:w="4615" w:type="dxa"/>
            <w:shd w:val="clear" w:color="auto" w:fill="auto"/>
          </w:tcPr>
          <w:p w14:paraId="03F55778" w14:textId="20B27892" w:rsidR="00214F75" w:rsidRPr="00214F75" w:rsidRDefault="00E74E0C" w:rsidP="002F22CA">
            <w:pPr>
              <w:numPr>
                <w:ilvl w:val="0"/>
                <w:numId w:val="4"/>
              </w:numPr>
              <w:ind w:right="181" w:hanging="357"/>
              <w:rPr>
                <w:rFonts w:eastAsia="Arial" w:cstheme="minorHAnsi"/>
                <w:sz w:val="20"/>
                <w:szCs w:val="20"/>
              </w:rPr>
            </w:pPr>
            <w:r w:rsidRPr="00214F75">
              <w:rPr>
                <w:rFonts w:eastAsia="Arial" w:cstheme="minorHAnsi"/>
                <w:sz w:val="20"/>
                <w:szCs w:val="20"/>
              </w:rPr>
              <w:t>Lomond.</w:t>
            </w:r>
          </w:p>
          <w:p w14:paraId="76294472" w14:textId="145CDC35" w:rsidR="00214F75" w:rsidRPr="00214F75" w:rsidRDefault="00E74E0C" w:rsidP="002F22CA">
            <w:pPr>
              <w:numPr>
                <w:ilvl w:val="0"/>
                <w:numId w:val="4"/>
              </w:numPr>
              <w:ind w:right="181" w:hanging="357"/>
              <w:rPr>
                <w:rFonts w:eastAsia="Arial" w:cstheme="minorHAnsi"/>
                <w:sz w:val="20"/>
                <w:szCs w:val="20"/>
              </w:rPr>
            </w:pPr>
            <w:r w:rsidRPr="00214F75">
              <w:rPr>
                <w:rFonts w:eastAsia="Arial" w:cstheme="minorHAnsi"/>
                <w:sz w:val="20"/>
                <w:szCs w:val="20"/>
              </w:rPr>
              <w:t>Leven.</w:t>
            </w:r>
          </w:p>
          <w:p w14:paraId="2833CFEA" w14:textId="330A13F3" w:rsidR="00214F75" w:rsidRPr="00214F75" w:rsidRDefault="00E74E0C" w:rsidP="002F22CA">
            <w:pPr>
              <w:numPr>
                <w:ilvl w:val="0"/>
                <w:numId w:val="4"/>
              </w:numPr>
              <w:ind w:right="181" w:hanging="357"/>
              <w:rPr>
                <w:rFonts w:eastAsia="Arial" w:cstheme="minorHAnsi"/>
                <w:sz w:val="20"/>
                <w:szCs w:val="20"/>
              </w:rPr>
            </w:pPr>
            <w:r w:rsidRPr="00214F75">
              <w:rPr>
                <w:rFonts w:eastAsia="Arial" w:cstheme="minorHAnsi"/>
                <w:sz w:val="20"/>
                <w:szCs w:val="20"/>
              </w:rPr>
              <w:t>Dumbarton.</w:t>
            </w:r>
          </w:p>
          <w:p w14:paraId="66BBF948" w14:textId="4314FFFB" w:rsidR="00214F75" w:rsidRPr="00214F75" w:rsidRDefault="00E74E0C" w:rsidP="002F22CA">
            <w:pPr>
              <w:numPr>
                <w:ilvl w:val="0"/>
                <w:numId w:val="4"/>
              </w:numPr>
              <w:ind w:right="181" w:hanging="357"/>
              <w:rPr>
                <w:rFonts w:eastAsia="Arial" w:cstheme="minorHAnsi"/>
                <w:sz w:val="20"/>
                <w:szCs w:val="20"/>
              </w:rPr>
            </w:pPr>
            <w:r w:rsidRPr="00214F75">
              <w:rPr>
                <w:rFonts w:eastAsia="Arial" w:cstheme="minorHAnsi"/>
                <w:sz w:val="20"/>
                <w:szCs w:val="20"/>
              </w:rPr>
              <w:t>Kilpatrick.</w:t>
            </w:r>
          </w:p>
          <w:p w14:paraId="54571E9D" w14:textId="6592D7F2" w:rsidR="00214F75" w:rsidRPr="00214F75" w:rsidRDefault="00214F75" w:rsidP="002F22CA">
            <w:pPr>
              <w:numPr>
                <w:ilvl w:val="0"/>
                <w:numId w:val="4"/>
              </w:numPr>
              <w:ind w:right="181" w:hanging="357"/>
              <w:rPr>
                <w:rFonts w:eastAsia="Arial" w:cstheme="minorHAnsi"/>
                <w:sz w:val="20"/>
                <w:szCs w:val="20"/>
              </w:rPr>
            </w:pPr>
            <w:r w:rsidRPr="00214F75">
              <w:rPr>
                <w:rFonts w:eastAsia="Arial" w:cstheme="minorHAnsi"/>
                <w:sz w:val="20"/>
                <w:szCs w:val="20"/>
              </w:rPr>
              <w:t xml:space="preserve">Clydebank </w:t>
            </w:r>
            <w:r w:rsidR="00E74E0C" w:rsidRPr="00214F75">
              <w:rPr>
                <w:rFonts w:eastAsia="Arial" w:cstheme="minorHAnsi"/>
                <w:sz w:val="20"/>
                <w:szCs w:val="20"/>
              </w:rPr>
              <w:t>Central.</w:t>
            </w:r>
          </w:p>
          <w:p w14:paraId="2D3E569C" w14:textId="77777777" w:rsidR="00214F75" w:rsidRPr="00214F75" w:rsidRDefault="00214F75" w:rsidP="002F22CA">
            <w:pPr>
              <w:numPr>
                <w:ilvl w:val="0"/>
                <w:numId w:val="4"/>
              </w:numPr>
              <w:ind w:right="181" w:hanging="357"/>
              <w:rPr>
                <w:rFonts w:cstheme="minorHAnsi"/>
                <w:sz w:val="20"/>
                <w:szCs w:val="20"/>
              </w:rPr>
            </w:pPr>
            <w:r w:rsidRPr="00214F75">
              <w:rPr>
                <w:rFonts w:eastAsia="Arial" w:cstheme="minorHAnsi"/>
                <w:sz w:val="20"/>
                <w:szCs w:val="20"/>
              </w:rPr>
              <w:t>Clydebank Waterfront.</w:t>
            </w:r>
          </w:p>
          <w:p w14:paraId="4B8D75E3" w14:textId="77777777" w:rsidR="00214F75" w:rsidRPr="00214F75" w:rsidRDefault="00214F75" w:rsidP="00214F75">
            <w:pPr>
              <w:ind w:right="180"/>
              <w:rPr>
                <w:rFonts w:cstheme="minorHAnsi"/>
                <w:sz w:val="20"/>
                <w:szCs w:val="20"/>
              </w:rPr>
            </w:pPr>
          </w:p>
        </w:tc>
        <w:tc>
          <w:tcPr>
            <w:tcW w:w="4447" w:type="dxa"/>
            <w:shd w:val="clear" w:color="auto" w:fill="auto"/>
          </w:tcPr>
          <w:p w14:paraId="0CF06FCB" w14:textId="77777777" w:rsidR="00214F75" w:rsidRPr="00214F75" w:rsidRDefault="00214F75" w:rsidP="00214F75">
            <w:pPr>
              <w:rPr>
                <w:rFonts w:cstheme="minorHAnsi"/>
                <w:sz w:val="20"/>
                <w:szCs w:val="20"/>
              </w:rPr>
            </w:pPr>
            <w:r w:rsidRPr="00214F75">
              <w:rPr>
                <w:rFonts w:cstheme="minorHAnsi"/>
                <w:noProof/>
                <w:sz w:val="20"/>
                <w:szCs w:val="20"/>
                <w:lang w:eastAsia="en-GB"/>
              </w:rPr>
              <w:drawing>
                <wp:inline distT="0" distB="0" distL="0" distR="0" wp14:anchorId="79E6746D" wp14:editId="190D6187">
                  <wp:extent cx="2014855" cy="2566035"/>
                  <wp:effectExtent l="0" t="0" r="4445" b="5715"/>
                  <wp:docPr id="17" name="Picture 17" descr="The map provides a thumbnail illustration of the West Dunbartonshire local authority Wards. From North to South these include: Lomond; Leven; Dumbarton; Kilpatrick; Clydebank Central; Clydebank Waterfront." title="West Dunbartonshire War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4855" cy="2566035"/>
                          </a:xfrm>
                          <a:prstGeom prst="rect">
                            <a:avLst/>
                          </a:prstGeom>
                          <a:noFill/>
                        </pic:spPr>
                      </pic:pic>
                    </a:graphicData>
                  </a:graphic>
                </wp:inline>
              </w:drawing>
            </w:r>
          </w:p>
        </w:tc>
      </w:tr>
    </w:tbl>
    <w:p w14:paraId="6C32F4CE" w14:textId="0E7DD91D" w:rsidR="00214F75" w:rsidRDefault="00214F75" w:rsidP="00E90A4B">
      <w:r w:rsidRPr="00214F75">
        <w:t xml:space="preserve">Despite its strengths, West Dunbartonshire is one of the areas in Scotland most affected by post-industrial decline. Its three town centres, Alexandria, </w:t>
      </w:r>
      <w:r w:rsidR="00E74E0C" w:rsidRPr="00214F75">
        <w:t>Clydebank,</w:t>
      </w:r>
      <w:r w:rsidRPr="00214F75">
        <w:t xml:space="preserve"> and Dumbarton have experienced steady decline in their comparative economic performance with some areas affected by </w:t>
      </w:r>
      <w:r w:rsidR="00670945" w:rsidRPr="00214F75">
        <w:t>wide-ranging deep-rooted</w:t>
      </w:r>
      <w:r w:rsidRPr="00214F75">
        <w:t xml:space="preserve"> poverty and deprivation.</w:t>
      </w:r>
    </w:p>
    <w:p w14:paraId="331CF7B3" w14:textId="77777777" w:rsidR="004357CB" w:rsidRDefault="004357CB" w:rsidP="004357CB">
      <w:pPr>
        <w:pStyle w:val="Heading3"/>
      </w:pPr>
      <w:bookmarkStart w:id="7" w:name="_Toc161147236"/>
      <w:r w:rsidRPr="007E76BC">
        <w:rPr>
          <w:rFonts w:asciiTheme="minorHAnsi" w:hAnsiTheme="minorHAnsi"/>
        </w:rPr>
        <w:lastRenderedPageBreak/>
        <w:t xml:space="preserve">Data </w:t>
      </w:r>
      <w:r>
        <w:t>Sources</w:t>
      </w:r>
      <w:bookmarkEnd w:id="7"/>
    </w:p>
    <w:p w14:paraId="795749AB" w14:textId="1A69E36D" w:rsidR="004357CB" w:rsidRDefault="004357CB" w:rsidP="004357CB">
      <w:r>
        <w:t xml:space="preserve">This document will set out some of the data to illustrate the scale and extent of the challenges in West Dunbartonshire. This will provide a guide to the types of support that we will bring to bear when addressing these challenges. This data is drawn from </w:t>
      </w:r>
      <w:r w:rsidR="00106F23">
        <w:t>several</w:t>
      </w:r>
      <w:r>
        <w:t xml:space="preserve"> sources.</w:t>
      </w:r>
    </w:p>
    <w:p w14:paraId="24B21571" w14:textId="3EB56A6A" w:rsidR="004357CB" w:rsidRPr="007E76BC" w:rsidRDefault="004357CB" w:rsidP="004357CB">
      <w:pPr>
        <w:rPr>
          <w:b/>
          <w:bCs/>
        </w:rPr>
      </w:pPr>
      <w:r w:rsidRPr="0023490D">
        <w:rPr>
          <w:b/>
          <w:bCs/>
        </w:rPr>
        <w:t>Skills Development Scotland</w:t>
      </w:r>
      <w:r>
        <w:t xml:space="preserve">: </w:t>
      </w:r>
      <w:r w:rsidRPr="007E76BC">
        <w:rPr>
          <w:b/>
          <w:bCs/>
        </w:rPr>
        <w:t xml:space="preserve">Labour Market Intelligence – Economy, People and Skills, </w:t>
      </w:r>
      <w:r w:rsidR="00BE02AA">
        <w:rPr>
          <w:b/>
          <w:bCs/>
        </w:rPr>
        <w:t>December</w:t>
      </w:r>
      <w:r w:rsidRPr="007E76BC">
        <w:rPr>
          <w:b/>
          <w:bCs/>
        </w:rPr>
        <w:t xml:space="preserve"> 2024 </w:t>
      </w:r>
    </w:p>
    <w:p w14:paraId="5EED4E51" w14:textId="77777777" w:rsidR="004357CB" w:rsidRPr="007E76BC" w:rsidRDefault="004357CB" w:rsidP="002F22CA">
      <w:pPr>
        <w:pStyle w:val="ListParagraph"/>
        <w:numPr>
          <w:ilvl w:val="0"/>
          <w:numId w:val="8"/>
        </w:numPr>
        <w:spacing w:after="0"/>
        <w:rPr>
          <w:rFonts w:eastAsia="Calibri" w:cstheme="minorHAnsi"/>
        </w:rPr>
      </w:pPr>
      <w:r w:rsidRPr="007E76BC">
        <w:rPr>
          <w:rFonts w:eastAsia="Calibri" w:cstheme="minorHAnsi"/>
          <w:sz w:val="24"/>
          <w:szCs w:val="24"/>
        </w:rPr>
        <w:t xml:space="preserve"> </w:t>
      </w:r>
      <w:hyperlink r:id="rId18" w:history="1">
        <w:r w:rsidRPr="007E76BC">
          <w:rPr>
            <w:rFonts w:eastAsia="Calibri" w:cstheme="minorHAnsi"/>
            <w:color w:val="0563C1"/>
            <w:u w:val="single"/>
          </w:rPr>
          <w:t>https://www.skillsdevelopmentscotland.co.uk/local-national-work/west-dunbartonshire</w:t>
        </w:r>
      </w:hyperlink>
      <w:r w:rsidRPr="007E76BC">
        <w:rPr>
          <w:rFonts w:eastAsia="Calibri" w:cstheme="minorHAnsi"/>
        </w:rPr>
        <w:t xml:space="preserve"> </w:t>
      </w:r>
    </w:p>
    <w:p w14:paraId="50E25117" w14:textId="77777777" w:rsidR="004357CB" w:rsidRPr="007E76BC" w:rsidRDefault="004357CB" w:rsidP="002F22CA">
      <w:pPr>
        <w:pStyle w:val="ListParagraph"/>
        <w:numPr>
          <w:ilvl w:val="0"/>
          <w:numId w:val="8"/>
        </w:numPr>
        <w:spacing w:after="0"/>
        <w:rPr>
          <w:rFonts w:eastAsia="Calibri" w:cstheme="minorHAnsi"/>
          <w:color w:val="0563C1"/>
          <w:u w:val="single"/>
        </w:rPr>
      </w:pPr>
      <w:hyperlink r:id="rId19" w:history="1">
        <w:r w:rsidRPr="007E76BC">
          <w:rPr>
            <w:rFonts w:eastAsia="Calibri" w:cstheme="minorHAnsi"/>
            <w:color w:val="0563C1"/>
            <w:u w:val="single"/>
          </w:rPr>
          <w:t>https://www.skillsdevelopmentscotland.co.uk/publications-statistics/publications</w:t>
        </w:r>
      </w:hyperlink>
    </w:p>
    <w:p w14:paraId="154DCD21" w14:textId="3C828459" w:rsidR="004357CB" w:rsidRPr="007E76BC" w:rsidRDefault="00BE02AA" w:rsidP="002F22CA">
      <w:pPr>
        <w:pStyle w:val="ListParagraph"/>
        <w:numPr>
          <w:ilvl w:val="0"/>
          <w:numId w:val="8"/>
        </w:numPr>
        <w:spacing w:after="0"/>
      </w:pPr>
      <w:hyperlink r:id="rId20" w:history="1">
        <w:r>
          <w:rPr>
            <w:rStyle w:val="Hyperlink"/>
            <w:rFonts w:eastAsia="Calibri" w:cstheme="minorHAnsi"/>
          </w:rPr>
          <w:t>Regional Skills Assessment Data Matrix</w:t>
        </w:r>
      </w:hyperlink>
      <w:r>
        <w:rPr>
          <w:rFonts w:eastAsia="Calibri" w:cstheme="minorHAnsi"/>
          <w:color w:val="0563C1"/>
          <w:u w:val="single"/>
        </w:rPr>
        <w:t xml:space="preserve"> </w:t>
      </w:r>
      <w:r w:rsidR="004357CB" w:rsidRPr="007E76BC">
        <w:rPr>
          <w:rFonts w:eastAsia="Calibri" w:cstheme="minorHAnsi"/>
          <w:color w:val="0563C1"/>
          <w:u w:val="single"/>
        </w:rPr>
        <w:t xml:space="preserve">– </w:t>
      </w:r>
      <w:r w:rsidR="004357CB" w:rsidRPr="007E76BC">
        <w:t>Regional Skills Assessments include 23 reports, and summary infographics for each local authority. The Data Matrix is an interactive tool, which is regularly updated and offers data from a variety of sources an engaging format.</w:t>
      </w:r>
    </w:p>
    <w:p w14:paraId="64C3226F" w14:textId="77777777" w:rsidR="004357CB" w:rsidRPr="007E76BC" w:rsidRDefault="004357CB" w:rsidP="002F22CA">
      <w:pPr>
        <w:pStyle w:val="ListParagraph"/>
        <w:numPr>
          <w:ilvl w:val="0"/>
          <w:numId w:val="8"/>
        </w:numPr>
        <w:spacing w:after="0"/>
        <w:rPr>
          <w:rFonts w:eastAsia="Calibri" w:cstheme="minorHAnsi"/>
          <w:color w:val="0563C1"/>
          <w:sz w:val="24"/>
          <w:szCs w:val="24"/>
          <w:u w:val="single"/>
        </w:rPr>
      </w:pPr>
      <w:hyperlink r:id="rId21" w:history="1">
        <w:r w:rsidRPr="007E76BC">
          <w:rPr>
            <w:rFonts w:eastAsia="Calibri" w:cstheme="minorHAnsi"/>
            <w:color w:val="0563C1"/>
            <w:u w:val="single"/>
          </w:rPr>
          <w:t>https://www.skillsdevelopmentscotland.co.uk/what-we-do/skills-planning/regional-skills-assessments</w:t>
        </w:r>
      </w:hyperlink>
      <w:r w:rsidRPr="007E76BC">
        <w:rPr>
          <w:rFonts w:eastAsia="Calibri" w:cstheme="minorHAnsi"/>
          <w:color w:val="0563C1"/>
          <w:sz w:val="24"/>
          <w:szCs w:val="24"/>
          <w:u w:val="single"/>
        </w:rPr>
        <w:t xml:space="preserve"> </w:t>
      </w:r>
    </w:p>
    <w:p w14:paraId="2D0CE60D" w14:textId="77777777" w:rsidR="004357CB" w:rsidRDefault="004357CB" w:rsidP="004357CB">
      <w:pPr>
        <w:rPr>
          <w:b/>
          <w:bCs/>
        </w:rPr>
      </w:pPr>
      <w:r>
        <w:rPr>
          <w:b/>
          <w:bCs/>
        </w:rPr>
        <w:t xml:space="preserve">No One Left Behind: </w:t>
      </w:r>
      <w:r w:rsidRPr="007E76BC">
        <w:rPr>
          <w:b/>
          <w:bCs/>
        </w:rPr>
        <w:t xml:space="preserve">Socio Economic </w:t>
      </w:r>
      <w:r>
        <w:rPr>
          <w:b/>
          <w:bCs/>
        </w:rPr>
        <w:t>Statistics</w:t>
      </w:r>
    </w:p>
    <w:p w14:paraId="62E23F83" w14:textId="77777777" w:rsidR="004357CB" w:rsidRPr="007E76BC" w:rsidRDefault="004357CB" w:rsidP="004357CB">
      <w:r w:rsidRPr="007E76BC">
        <w:t xml:space="preserve">No One Left Behind </w:t>
      </w:r>
      <w:r>
        <w:t xml:space="preserve">Toolkit is produced periodically by the Glasgow City Region Intelligence hub. The toolkit provides a range of comparative data about: Chid Poverty, childcare., children in low income, households on Universal credit and benefits. It also provides a gap analysis comparing West Dunbartonshire with a range of local authorities and regional and national scales. </w:t>
      </w:r>
    </w:p>
    <w:p w14:paraId="1CAB66AC" w14:textId="77777777" w:rsidR="004357CB" w:rsidRDefault="004357CB" w:rsidP="004357CB">
      <w:pPr>
        <w:spacing w:before="0" w:after="200" w:line="276" w:lineRule="auto"/>
        <w:rPr>
          <w:b/>
          <w:bCs/>
        </w:rPr>
      </w:pPr>
      <w:r>
        <w:rPr>
          <w:b/>
          <w:bCs/>
        </w:rPr>
        <w:t xml:space="preserve">Greater Glasgow and Clyde </w:t>
      </w:r>
      <w:r w:rsidRPr="007E76BC">
        <w:rPr>
          <w:b/>
          <w:bCs/>
        </w:rPr>
        <w:t>Child Poverty Statistics</w:t>
      </w:r>
    </w:p>
    <w:p w14:paraId="768EA567" w14:textId="77777777" w:rsidR="004357CB" w:rsidRDefault="004357CB" w:rsidP="004357CB">
      <w:r w:rsidRPr="007E76BC">
        <w:t>NHS Greater Glasgow and Clyde</w:t>
      </w:r>
      <w:r>
        <w:t xml:space="preserve"> publish and distribute a range of statistics that can be used to: demonstrate knowledge of child poverty in West Dunbartonshire; identify local needs and decide on priorities; guide a strategic approach to tackling disadvantage; help to identify target groups and monitor and evaluate delivery and progress.   The data focusses on the drivers of poverty and provides comparative data or local authorities in the NHS Greater Glasgow and Clyde area. </w:t>
      </w:r>
    </w:p>
    <w:p w14:paraId="596C6736" w14:textId="77777777" w:rsidR="004357CB" w:rsidRDefault="004357CB" w:rsidP="004357CB">
      <w:pPr>
        <w:spacing w:before="0" w:after="200" w:line="276" w:lineRule="auto"/>
        <w:rPr>
          <w:b/>
          <w:bCs/>
        </w:rPr>
      </w:pPr>
      <w:r w:rsidRPr="007E76BC">
        <w:rPr>
          <w:b/>
          <w:bCs/>
        </w:rPr>
        <w:t>Engagement and Outcomes</w:t>
      </w:r>
    </w:p>
    <w:p w14:paraId="2EC07A21" w14:textId="0E76FE62" w:rsidR="004357CB" w:rsidRDefault="004357CB" w:rsidP="004357CB">
      <w:r w:rsidRPr="007E76BC">
        <w:t xml:space="preserve">Working4U </w:t>
      </w:r>
      <w:r>
        <w:t>records information about the services provided through the C</w:t>
      </w:r>
      <w:r w:rsidRPr="007E76BC">
        <w:t xml:space="preserve">lient information Management </w:t>
      </w:r>
      <w:r>
        <w:t>S</w:t>
      </w:r>
      <w:r w:rsidRPr="007E76BC">
        <w:t xml:space="preserve">ystems </w:t>
      </w:r>
      <w:r>
        <w:t xml:space="preserve">(Advice Pro). This records registration information, personal details and information about perceived barriers to opportunity. The system </w:t>
      </w:r>
      <w:r w:rsidR="006E7487">
        <w:t>allows</w:t>
      </w:r>
      <w:r>
        <w:t xml:space="preserve"> advisers to agree actions and track progress towards agreed goals. </w:t>
      </w:r>
    </w:p>
    <w:p w14:paraId="31FA216C" w14:textId="291A12F7" w:rsidR="004357CB" w:rsidRDefault="004357CB" w:rsidP="004357CB">
      <w:pPr>
        <w:ind w:right="79"/>
        <w:rPr>
          <w:rFonts w:eastAsia="Arial" w:cstheme="minorHAnsi"/>
          <w:sz w:val="20"/>
          <w:szCs w:val="20"/>
        </w:rPr>
      </w:pPr>
      <w:r>
        <w:t xml:space="preserve">We have reproduced ‘gap analysis’ information in </w:t>
      </w:r>
      <w:r w:rsidRPr="004D4E05">
        <w:rPr>
          <w:b/>
          <w:bCs/>
        </w:rPr>
        <w:t>Appendix 1</w:t>
      </w:r>
      <w:r>
        <w:t>. This information has been drawn from the No One Left Behind Toolkit that is compiled by the Glasgow City Region Intelligence hub.</w:t>
      </w:r>
    </w:p>
    <w:p w14:paraId="066055E8" w14:textId="77777777" w:rsidR="004357CB" w:rsidRDefault="004357CB">
      <w:pPr>
        <w:spacing w:before="0" w:after="200" w:line="276" w:lineRule="auto"/>
        <w:rPr>
          <w:rFonts w:eastAsia="Arial" w:cstheme="minorHAnsi"/>
          <w:color w:val="365F91" w:themeColor="accent1" w:themeShade="BF"/>
          <w:sz w:val="32"/>
          <w:szCs w:val="32"/>
        </w:rPr>
      </w:pPr>
      <w:bookmarkStart w:id="8" w:name="_Toc161084374"/>
      <w:bookmarkStart w:id="9" w:name="_Toc161126636"/>
      <w:bookmarkStart w:id="10" w:name="_Toc161147233"/>
      <w:r>
        <w:rPr>
          <w:rFonts w:eastAsia="Arial" w:cstheme="minorHAnsi"/>
        </w:rPr>
        <w:br w:type="page"/>
      </w:r>
    </w:p>
    <w:p w14:paraId="08A379BB" w14:textId="1F2C6D0D" w:rsidR="0099263F" w:rsidRDefault="001D1FB1" w:rsidP="0099263F">
      <w:pPr>
        <w:pStyle w:val="Heading1"/>
        <w:rPr>
          <w:rFonts w:asciiTheme="minorHAnsi" w:eastAsia="Arial" w:hAnsiTheme="minorHAnsi" w:cstheme="minorHAnsi"/>
        </w:rPr>
      </w:pPr>
      <w:bookmarkStart w:id="11" w:name="_Toc193885753"/>
      <w:r w:rsidRPr="00B42B85">
        <w:rPr>
          <w:rFonts w:asciiTheme="minorHAnsi" w:eastAsia="Arial" w:hAnsiTheme="minorHAnsi" w:cstheme="minorHAnsi"/>
        </w:rPr>
        <w:lastRenderedPageBreak/>
        <w:t>No One Left Behind</w:t>
      </w:r>
      <w:r>
        <w:rPr>
          <w:rFonts w:asciiTheme="minorHAnsi" w:eastAsia="Arial" w:hAnsiTheme="minorHAnsi" w:cstheme="minorHAnsi"/>
        </w:rPr>
        <w:t>:</w:t>
      </w:r>
      <w:r w:rsidRPr="00B42B85">
        <w:rPr>
          <w:rFonts w:asciiTheme="minorHAnsi" w:eastAsia="Arial" w:hAnsiTheme="minorHAnsi" w:cstheme="minorHAnsi"/>
        </w:rPr>
        <w:t xml:space="preserve"> </w:t>
      </w:r>
      <w:r w:rsidR="00B42B85" w:rsidRPr="00B42B85">
        <w:rPr>
          <w:rFonts w:asciiTheme="minorHAnsi" w:eastAsia="Arial" w:hAnsiTheme="minorHAnsi" w:cstheme="minorHAnsi"/>
        </w:rPr>
        <w:t>The Local Employability Partnership</w:t>
      </w:r>
      <w:bookmarkEnd w:id="8"/>
      <w:bookmarkEnd w:id="9"/>
      <w:bookmarkEnd w:id="10"/>
      <w:bookmarkEnd w:id="11"/>
      <w:r w:rsidR="00B42B85" w:rsidRPr="00B42B85">
        <w:rPr>
          <w:rFonts w:asciiTheme="minorHAnsi" w:eastAsia="Arial" w:hAnsiTheme="minorHAnsi" w:cstheme="minorHAnsi"/>
        </w:rPr>
        <w:t xml:space="preserve"> </w:t>
      </w:r>
    </w:p>
    <w:p w14:paraId="059F0E5C" w14:textId="6DDB88D0" w:rsidR="002433A8" w:rsidRDefault="002433A8" w:rsidP="002433A8">
      <w:r>
        <w:rPr>
          <w:rFonts w:cstheme="minorHAnsi"/>
        </w:rPr>
        <w:t xml:space="preserve">West Dunbartonshire Local Employability Partnership was established </w:t>
      </w:r>
      <w:r>
        <w:t xml:space="preserve">is to </w:t>
      </w:r>
      <w:r w:rsidRPr="007B4924">
        <w:rPr>
          <w:color w:val="000000"/>
        </w:rPr>
        <w:t xml:space="preserve">enable collective leadership and shared commitment across partners to </w:t>
      </w:r>
      <w:r w:rsidRPr="007B4924">
        <w:t xml:space="preserve">support </w:t>
      </w:r>
      <w:r>
        <w:t xml:space="preserve">a </w:t>
      </w:r>
      <w:r w:rsidRPr="007B4924">
        <w:t>more aligned approach to national and local emp</w:t>
      </w:r>
      <w:r>
        <w:t xml:space="preserve">loyability support in Scotland.  </w:t>
      </w:r>
      <w:r w:rsidRPr="007B4924">
        <w:t xml:space="preserve">The operation of the </w:t>
      </w:r>
      <w:r>
        <w:t>Partnership</w:t>
      </w:r>
      <w:r w:rsidRPr="007B4924">
        <w:t xml:space="preserve"> is a shared responsibility between</w:t>
      </w:r>
      <w:r>
        <w:t xml:space="preserve"> strategic partners delivering and managing employability services in West Dunbartonshire. The strategic partners will consist of those organisations that invest resources to support local people to overcome barriers to employment opportunities and identify, secure and keep work.</w:t>
      </w:r>
    </w:p>
    <w:p w14:paraId="3C533E9A" w14:textId="3CC9DE9F" w:rsidR="002433A8" w:rsidRDefault="002433A8" w:rsidP="002433A8">
      <w:r>
        <w:t>The Partnership has established a three-year plan with details available at:</w:t>
      </w:r>
    </w:p>
    <w:p w14:paraId="2C7E3B8A" w14:textId="69187770" w:rsidR="002433A8" w:rsidRDefault="002433A8" w:rsidP="002433A8">
      <w:hyperlink r:id="rId22" w:history="1">
        <w:r>
          <w:rPr>
            <w:rStyle w:val="Hyperlink"/>
          </w:rPr>
          <w:t>West Dunbartonshire Local Employability Partnership: Three Year Operating Plan 2022-2025 (west-dunbarton.gov.uk)</w:t>
        </w:r>
      </w:hyperlink>
      <w:r>
        <w:t xml:space="preserve"> </w:t>
      </w:r>
    </w:p>
    <w:p w14:paraId="6FF94588" w14:textId="38924C03" w:rsidR="00EC56F9" w:rsidRPr="00EC56F9" w:rsidRDefault="00EC56F9" w:rsidP="000D1AB5">
      <w:pPr>
        <w:rPr>
          <w:rFonts w:cstheme="minorHAnsi"/>
          <w:b/>
          <w:bCs/>
        </w:rPr>
      </w:pPr>
      <w:r w:rsidRPr="00EC56F9">
        <w:rPr>
          <w:rFonts w:cstheme="minorHAnsi"/>
          <w:b/>
          <w:bCs/>
        </w:rPr>
        <w:t>Shared Measurement Framework</w:t>
      </w:r>
    </w:p>
    <w:p w14:paraId="589E04A3" w14:textId="3F7B159F" w:rsidR="00214F75" w:rsidRPr="000D1AB5" w:rsidRDefault="00670945" w:rsidP="000D1AB5">
      <w:pPr>
        <w:rPr>
          <w:rFonts w:cstheme="minorHAnsi"/>
        </w:rPr>
      </w:pPr>
      <w:r w:rsidRPr="000D1AB5">
        <w:rPr>
          <w:rFonts w:cstheme="minorHAnsi"/>
        </w:rPr>
        <w:t>The Local Employability Partnership (</w:t>
      </w:r>
      <w:r w:rsidR="00B42B85" w:rsidRPr="000D1AB5">
        <w:rPr>
          <w:rFonts w:cstheme="minorHAnsi"/>
        </w:rPr>
        <w:t>LEP) ha</w:t>
      </w:r>
      <w:r w:rsidR="002433A8">
        <w:rPr>
          <w:rFonts w:cstheme="minorHAnsi"/>
        </w:rPr>
        <w:t>s</w:t>
      </w:r>
      <w:r w:rsidRPr="000D1AB5">
        <w:rPr>
          <w:rFonts w:cstheme="minorHAnsi"/>
        </w:rPr>
        <w:t xml:space="preserve"> adopted the Scottish</w:t>
      </w:r>
      <w:r w:rsidR="00214F75" w:rsidRPr="000D1AB5">
        <w:rPr>
          <w:rFonts w:cstheme="minorHAnsi"/>
        </w:rPr>
        <w:t xml:space="preserve"> Government's No One Left Behind (NOLB) approach to employability due to its comprehensive and inclusive framework designed to address the diverse needs of individuals facing barriers to employment. At the heart of NOLB lies the Shares Measurement Framework, which offers a structured approach to assessing the effectiveness of employability interventions, particularly in terms of reach.</w:t>
      </w:r>
    </w:p>
    <w:p w14:paraId="3911DACB" w14:textId="39D68DDB" w:rsidR="00214F75" w:rsidRPr="000D1AB5" w:rsidRDefault="004357CB" w:rsidP="000D1AB5">
      <w:pPr>
        <w:rPr>
          <w:rFonts w:cstheme="minorHAnsi"/>
        </w:rPr>
      </w:pPr>
      <w:r>
        <w:rPr>
          <w:rFonts w:cstheme="minorHAnsi"/>
        </w:rPr>
        <w:t>T</w:t>
      </w:r>
      <w:r w:rsidR="00214F75" w:rsidRPr="000D1AB5">
        <w:rPr>
          <w:rFonts w:cstheme="minorHAnsi"/>
        </w:rPr>
        <w:t>he Share</w:t>
      </w:r>
      <w:r w:rsidR="00871A82" w:rsidRPr="000D1AB5">
        <w:rPr>
          <w:rFonts w:cstheme="minorHAnsi"/>
        </w:rPr>
        <w:t>d</w:t>
      </w:r>
      <w:r w:rsidR="00214F75" w:rsidRPr="000D1AB5">
        <w:rPr>
          <w:rFonts w:cstheme="minorHAnsi"/>
        </w:rPr>
        <w:t xml:space="preserve"> Measurement Framework provides a systematic way to evaluate the extent to which employability</w:t>
      </w:r>
      <w:r w:rsidR="003E7BB6" w:rsidRPr="000D1AB5">
        <w:rPr>
          <w:rFonts w:cstheme="minorHAnsi"/>
        </w:rPr>
        <w:t xml:space="preserve"> and learning</w:t>
      </w:r>
      <w:r w:rsidR="00214F75" w:rsidRPr="000D1AB5">
        <w:rPr>
          <w:rFonts w:cstheme="minorHAnsi"/>
        </w:rPr>
        <w:t xml:space="preserve"> initiatives are reaching the target population in West Dunbartonshire. By focusing on key questions related to reach, such as "Who is being reached?" and "Who is not being reached?", the partnership can identify gaps in service provision and tailor interventions to ensure inclusivity. This approach is crucial in addressing the needs of </w:t>
      </w:r>
      <w:r w:rsidR="00670945" w:rsidRPr="000D1AB5">
        <w:rPr>
          <w:rFonts w:cstheme="minorHAnsi"/>
        </w:rPr>
        <w:t>vulnerable</w:t>
      </w:r>
      <w:r w:rsidR="00214F75" w:rsidRPr="000D1AB5">
        <w:rPr>
          <w:rFonts w:cstheme="minorHAnsi"/>
        </w:rPr>
        <w:t xml:space="preserve"> groups who face additional barriers to accessing support.</w:t>
      </w:r>
    </w:p>
    <w:p w14:paraId="48B3B04C" w14:textId="77777777" w:rsidR="00B42B85" w:rsidRPr="000D1AB5" w:rsidRDefault="00214F75" w:rsidP="00214F75">
      <w:pPr>
        <w:rPr>
          <w:rFonts w:cstheme="minorHAnsi"/>
        </w:rPr>
      </w:pPr>
      <w:r w:rsidRPr="000D1AB5">
        <w:rPr>
          <w:rFonts w:cstheme="minorHAnsi"/>
        </w:rPr>
        <w:t>Moreover, NOLB emphasi</w:t>
      </w:r>
      <w:r w:rsidR="00670945" w:rsidRPr="000D1AB5">
        <w:rPr>
          <w:rFonts w:cstheme="minorHAnsi"/>
        </w:rPr>
        <w:t>s</w:t>
      </w:r>
      <w:r w:rsidRPr="000D1AB5">
        <w:rPr>
          <w:rFonts w:cstheme="minorHAnsi"/>
        </w:rPr>
        <w:t xml:space="preserve">es collaboration and partnership working, which aligns with the ethos of the </w:t>
      </w:r>
      <w:r w:rsidR="00670945" w:rsidRPr="000D1AB5">
        <w:rPr>
          <w:rFonts w:cstheme="minorHAnsi"/>
        </w:rPr>
        <w:t>LEP</w:t>
      </w:r>
      <w:r w:rsidRPr="000D1AB5">
        <w:rPr>
          <w:rFonts w:cstheme="minorHAnsi"/>
        </w:rPr>
        <w:t>. By adopting this approach, the partnership can leverage the expertise and resources of various stakeholders, including local authorities, community organi</w:t>
      </w:r>
      <w:r w:rsidR="00670945" w:rsidRPr="000D1AB5">
        <w:rPr>
          <w:rFonts w:cstheme="minorHAnsi"/>
        </w:rPr>
        <w:t>s</w:t>
      </w:r>
      <w:r w:rsidRPr="000D1AB5">
        <w:rPr>
          <w:rFonts w:cstheme="minorHAnsi"/>
        </w:rPr>
        <w:t xml:space="preserve">ations, and employers, to enhance the reach and impact of employability initiatives. Through effective partnership working, the </w:t>
      </w:r>
      <w:r w:rsidR="00670945" w:rsidRPr="000D1AB5">
        <w:rPr>
          <w:rFonts w:cstheme="minorHAnsi"/>
        </w:rPr>
        <w:t>LEP</w:t>
      </w:r>
      <w:r w:rsidRPr="000D1AB5">
        <w:rPr>
          <w:rFonts w:cstheme="minorHAnsi"/>
        </w:rPr>
        <w:t xml:space="preserve"> can access a wider network of support and better address the complex and multifaceted barriers to employment faced by individuals in West </w:t>
      </w:r>
      <w:r w:rsidR="00B42B85" w:rsidRPr="000D1AB5">
        <w:rPr>
          <w:rFonts w:cstheme="minorHAnsi"/>
        </w:rPr>
        <w:t>Dunbartonshire.</w:t>
      </w:r>
    </w:p>
    <w:p w14:paraId="099DC215" w14:textId="61FF8535" w:rsidR="0087655E" w:rsidRPr="000D1AB5" w:rsidRDefault="00B42B85" w:rsidP="00871A82">
      <w:r w:rsidRPr="000D1AB5">
        <w:rPr>
          <w:rFonts w:cstheme="minorHAnsi"/>
        </w:rPr>
        <w:t xml:space="preserve"> The</w:t>
      </w:r>
      <w:r w:rsidR="00214F75" w:rsidRPr="000D1AB5">
        <w:rPr>
          <w:rFonts w:cstheme="minorHAnsi"/>
        </w:rPr>
        <w:t xml:space="preserve"> Share</w:t>
      </w:r>
      <w:r w:rsidR="00670945" w:rsidRPr="000D1AB5">
        <w:rPr>
          <w:rFonts w:cstheme="minorHAnsi"/>
        </w:rPr>
        <w:t>d</w:t>
      </w:r>
      <w:r w:rsidR="00214F75" w:rsidRPr="000D1AB5">
        <w:rPr>
          <w:rFonts w:cstheme="minorHAnsi"/>
        </w:rPr>
        <w:t xml:space="preserve"> Measurement Framework </w:t>
      </w:r>
      <w:r w:rsidR="00670945" w:rsidRPr="000D1AB5">
        <w:rPr>
          <w:rFonts w:cstheme="minorHAnsi"/>
        </w:rPr>
        <w:t xml:space="preserve">also </w:t>
      </w:r>
      <w:r w:rsidR="00214F75" w:rsidRPr="000D1AB5">
        <w:rPr>
          <w:rFonts w:cstheme="minorHAnsi"/>
        </w:rPr>
        <w:t xml:space="preserve">encourages continuous monitoring and evaluation of employability interventions, enabling the partnership to adapt and refine its approaches based on real-time feedback. This process ensures that resources are allocated effectively and that interventions remain responsive to the evolving needs of the </w:t>
      </w:r>
      <w:r w:rsidR="00670945" w:rsidRPr="000D1AB5">
        <w:rPr>
          <w:rFonts w:cstheme="minorHAnsi"/>
        </w:rPr>
        <w:t>community, ultimately leading to more inclusive and impactful employability interventions.</w:t>
      </w:r>
      <w:r w:rsidR="003E7BB6" w:rsidRPr="000D1AB5">
        <w:rPr>
          <w:rFonts w:cstheme="minorHAnsi"/>
        </w:rPr>
        <w:t xml:space="preserve"> </w:t>
      </w:r>
    </w:p>
    <w:p w14:paraId="49C02184" w14:textId="77777777" w:rsidR="00504C6C" w:rsidRDefault="00871A82" w:rsidP="00871A82">
      <w:bookmarkStart w:id="12" w:name="_Toc161084376"/>
      <w:r>
        <w:t>T</w:t>
      </w:r>
      <w:r w:rsidRPr="00871A82">
        <w:t>he Shared Measurement Framework provides a systematic way to evaluate the extent to which employability and learning initiatives are reaching the target population in West Dunbartonshire</w:t>
      </w:r>
      <w:r w:rsidR="00504C6C">
        <w:t>.</w:t>
      </w:r>
    </w:p>
    <w:p w14:paraId="0F7D2ECA" w14:textId="03777ADD" w:rsidR="00504C6C" w:rsidRDefault="00504C6C" w:rsidP="00871A82">
      <w:r>
        <w:t>The approach is set around four key questions:</w:t>
      </w:r>
    </w:p>
    <w:p w14:paraId="3B59C5A7" w14:textId="1D86F65F" w:rsidR="00504C6C" w:rsidRPr="00504C6C" w:rsidRDefault="00504C6C" w:rsidP="002F22CA">
      <w:pPr>
        <w:pStyle w:val="ListParagraph"/>
        <w:numPr>
          <w:ilvl w:val="0"/>
          <w:numId w:val="6"/>
        </w:numPr>
        <w:rPr>
          <w:rFonts w:asciiTheme="minorHAnsi" w:hAnsiTheme="minorHAnsi" w:cstheme="minorHAnsi"/>
        </w:rPr>
      </w:pPr>
      <w:r w:rsidRPr="00504C6C">
        <w:rPr>
          <w:rFonts w:asciiTheme="minorHAnsi" w:hAnsiTheme="minorHAnsi" w:cstheme="minorHAnsi"/>
        </w:rPr>
        <w:t>Who needs support in our community?</w:t>
      </w:r>
    </w:p>
    <w:p w14:paraId="53B0EA8D" w14:textId="573DCEFB" w:rsidR="00504C6C" w:rsidRPr="00504C6C" w:rsidRDefault="00504C6C" w:rsidP="002F22CA">
      <w:pPr>
        <w:pStyle w:val="ListParagraph"/>
        <w:numPr>
          <w:ilvl w:val="0"/>
          <w:numId w:val="6"/>
        </w:numPr>
        <w:rPr>
          <w:rFonts w:asciiTheme="minorHAnsi" w:hAnsiTheme="minorHAnsi" w:cstheme="minorHAnsi"/>
        </w:rPr>
      </w:pPr>
      <w:r w:rsidRPr="00504C6C">
        <w:rPr>
          <w:rFonts w:asciiTheme="minorHAnsi" w:hAnsiTheme="minorHAnsi" w:cstheme="minorHAnsi"/>
        </w:rPr>
        <w:t>Who are we reaching?</w:t>
      </w:r>
    </w:p>
    <w:p w14:paraId="50CE6121" w14:textId="218430FC" w:rsidR="00504C6C" w:rsidRPr="00504C6C" w:rsidRDefault="00504C6C" w:rsidP="002F22CA">
      <w:pPr>
        <w:pStyle w:val="ListParagraph"/>
        <w:numPr>
          <w:ilvl w:val="0"/>
          <w:numId w:val="6"/>
        </w:numPr>
        <w:rPr>
          <w:rFonts w:asciiTheme="minorHAnsi" w:hAnsiTheme="minorHAnsi" w:cstheme="minorHAnsi"/>
        </w:rPr>
      </w:pPr>
      <w:r w:rsidRPr="00504C6C">
        <w:rPr>
          <w:rFonts w:asciiTheme="minorHAnsi" w:hAnsiTheme="minorHAnsi" w:cstheme="minorHAnsi"/>
        </w:rPr>
        <w:t>What challenges do they face?</w:t>
      </w:r>
    </w:p>
    <w:p w14:paraId="36B60FC5" w14:textId="5BA14E72" w:rsidR="00504C6C" w:rsidRDefault="00504C6C" w:rsidP="002F22CA">
      <w:pPr>
        <w:pStyle w:val="ListParagraph"/>
        <w:numPr>
          <w:ilvl w:val="0"/>
          <w:numId w:val="6"/>
        </w:numPr>
        <w:rPr>
          <w:rFonts w:asciiTheme="minorHAnsi" w:hAnsiTheme="minorHAnsi" w:cstheme="minorHAnsi"/>
        </w:rPr>
      </w:pPr>
      <w:r w:rsidRPr="00504C6C">
        <w:rPr>
          <w:rFonts w:asciiTheme="minorHAnsi" w:hAnsiTheme="minorHAnsi" w:cstheme="minorHAnsi"/>
        </w:rPr>
        <w:t>Are they actively involved?</w:t>
      </w:r>
    </w:p>
    <w:p w14:paraId="53DBCA4C" w14:textId="2D84CE8C" w:rsidR="007E76BC" w:rsidRPr="007E76BC" w:rsidRDefault="007E76BC" w:rsidP="002D6B9D">
      <w:pPr>
        <w:rPr>
          <w:rFonts w:asciiTheme="majorHAnsi" w:eastAsiaTheme="majorEastAsia" w:hAnsiTheme="majorHAnsi" w:cstheme="majorBidi"/>
          <w:color w:val="365F91" w:themeColor="accent1" w:themeShade="BF"/>
          <w:sz w:val="26"/>
          <w:szCs w:val="26"/>
        </w:rPr>
      </w:pPr>
      <w:bookmarkStart w:id="13" w:name="_Toc161126639"/>
      <w:r w:rsidRPr="007E76BC">
        <w:br w:type="page"/>
      </w:r>
    </w:p>
    <w:p w14:paraId="302DA05F" w14:textId="2E6A7927" w:rsidR="00504C6C" w:rsidRDefault="00504C6C" w:rsidP="00504C6C">
      <w:pPr>
        <w:pStyle w:val="Heading2"/>
      </w:pPr>
      <w:bookmarkStart w:id="14" w:name="_Toc161147237"/>
      <w:bookmarkStart w:id="15" w:name="_Toc193885754"/>
      <w:r>
        <w:lastRenderedPageBreak/>
        <w:t>Question 1: Who Needs Support (Target Groups)</w:t>
      </w:r>
      <w:bookmarkEnd w:id="13"/>
      <w:r w:rsidR="00335CD2">
        <w:t>?</w:t>
      </w:r>
      <w:bookmarkEnd w:id="14"/>
      <w:bookmarkEnd w:id="15"/>
    </w:p>
    <w:p w14:paraId="48F9FE5B" w14:textId="0EA5BCCC" w:rsidR="00504C6C" w:rsidRPr="00504C6C" w:rsidRDefault="00504C6C" w:rsidP="00504C6C">
      <w:r>
        <w:t xml:space="preserve">When considering the needs within our communities we </w:t>
      </w:r>
      <w:r w:rsidR="00106F23">
        <w:t>must</w:t>
      </w:r>
      <w:r>
        <w:t xml:space="preserve"> understand the characteristics of the population and the barriers to opportunity they are likely to face. </w:t>
      </w:r>
      <w:r w:rsidR="0038227F">
        <w:t>Analysis of the data sets demonstrates the following…</w:t>
      </w:r>
    </w:p>
    <w:bookmarkEnd w:id="12"/>
    <w:p w14:paraId="1683F1E2" w14:textId="48EED64D" w:rsidR="00140B8F" w:rsidRPr="00095964" w:rsidRDefault="00385D18" w:rsidP="002F22CA">
      <w:pPr>
        <w:numPr>
          <w:ilvl w:val="0"/>
          <w:numId w:val="2"/>
        </w:numPr>
        <w:rPr>
          <w:rFonts w:cstheme="minorHAnsi"/>
        </w:rPr>
      </w:pPr>
      <w:r w:rsidRPr="00095964">
        <w:rPr>
          <w:rFonts w:cstheme="minorHAnsi"/>
          <w:b/>
          <w:bCs/>
        </w:rPr>
        <w:t>Vulnerable</w:t>
      </w:r>
      <w:r w:rsidR="00140B8F" w:rsidRPr="00095964">
        <w:rPr>
          <w:rFonts w:cstheme="minorHAnsi"/>
          <w:b/>
          <w:bCs/>
        </w:rPr>
        <w:t xml:space="preserve"> Young People</w:t>
      </w:r>
      <w:r w:rsidR="00140B8F" w:rsidRPr="00095964">
        <w:rPr>
          <w:rFonts w:cstheme="minorHAnsi"/>
        </w:rPr>
        <w:t xml:space="preserve">: Young people often face challenges in finding employment due to lack of experience or qualifications. In West Dunbartonshire, the youth unemployment rate </w:t>
      </w:r>
      <w:r w:rsidR="00FD3CFB" w:rsidRPr="00095964">
        <w:rPr>
          <w:rFonts w:cstheme="minorHAnsi"/>
        </w:rPr>
        <w:t>is</w:t>
      </w:r>
      <w:r w:rsidR="00140B8F" w:rsidRPr="00095964">
        <w:rPr>
          <w:rFonts w:cstheme="minorHAnsi"/>
        </w:rPr>
        <w:t xml:space="preserve"> higher than the national average</w:t>
      </w:r>
      <w:r w:rsidR="00867900" w:rsidRPr="00095964">
        <w:rPr>
          <w:rFonts w:cstheme="minorHAnsi"/>
        </w:rPr>
        <w:t xml:space="preserve"> </w:t>
      </w:r>
      <w:r w:rsidR="007D776B" w:rsidRPr="00095964">
        <w:rPr>
          <w:rFonts w:cstheme="minorHAnsi"/>
        </w:rPr>
        <w:t>of (</w:t>
      </w:r>
      <w:r w:rsidR="0020692D" w:rsidRPr="00095964">
        <w:rPr>
          <w:rFonts w:cstheme="minorHAnsi"/>
        </w:rPr>
        <w:t>18.4%),</w:t>
      </w:r>
      <w:r w:rsidR="00140B8F" w:rsidRPr="00095964">
        <w:rPr>
          <w:rFonts w:cstheme="minorHAnsi"/>
        </w:rPr>
        <w:t xml:space="preserve"> with statistics indicating that </w:t>
      </w:r>
      <w:r w:rsidR="006C47E1" w:rsidRPr="00095964">
        <w:rPr>
          <w:rFonts w:cstheme="minorHAnsi"/>
        </w:rPr>
        <w:t>(</w:t>
      </w:r>
      <w:r w:rsidR="00FD3CFB" w:rsidRPr="00095964">
        <w:rPr>
          <w:rFonts w:cstheme="minorHAnsi"/>
        </w:rPr>
        <w:t>1</w:t>
      </w:r>
      <w:r w:rsidR="0020692D" w:rsidRPr="00095964">
        <w:rPr>
          <w:rFonts w:cstheme="minorHAnsi"/>
        </w:rPr>
        <w:t>9.4</w:t>
      </w:r>
      <w:r w:rsidR="00140B8F" w:rsidRPr="00095964">
        <w:rPr>
          <w:rFonts w:cstheme="minorHAnsi"/>
        </w:rPr>
        <w:t>%</w:t>
      </w:r>
      <w:r w:rsidR="006C47E1" w:rsidRPr="00095964">
        <w:rPr>
          <w:rFonts w:cstheme="minorHAnsi"/>
        </w:rPr>
        <w:t>)</w:t>
      </w:r>
      <w:r w:rsidR="00140B8F" w:rsidRPr="00095964">
        <w:rPr>
          <w:rFonts w:cstheme="minorHAnsi"/>
        </w:rPr>
        <w:t xml:space="preserve"> of individuals </w:t>
      </w:r>
      <w:r w:rsidR="00FD3CFB" w:rsidRPr="00095964">
        <w:rPr>
          <w:rFonts w:cstheme="minorHAnsi"/>
        </w:rPr>
        <w:t>claiming out of work benefits</w:t>
      </w:r>
      <w:r w:rsidR="00867900" w:rsidRPr="00095964">
        <w:rPr>
          <w:rFonts w:cstheme="minorHAnsi"/>
        </w:rPr>
        <w:t xml:space="preserve"> in West Dunbartonshire</w:t>
      </w:r>
      <w:r w:rsidR="00FD3CFB" w:rsidRPr="00095964">
        <w:rPr>
          <w:rFonts w:cstheme="minorHAnsi"/>
        </w:rPr>
        <w:t xml:space="preserve"> are </w:t>
      </w:r>
      <w:r w:rsidR="00140B8F" w:rsidRPr="00095964">
        <w:rPr>
          <w:rFonts w:cstheme="minorHAnsi"/>
        </w:rPr>
        <w:t>aged 16-24</w:t>
      </w:r>
      <w:r w:rsidR="0020692D" w:rsidRPr="00095964">
        <w:rPr>
          <w:rFonts w:cstheme="minorHAnsi"/>
        </w:rPr>
        <w:t>.</w:t>
      </w:r>
    </w:p>
    <w:p w14:paraId="5EE31D74" w14:textId="1636C5B7" w:rsidR="00140B8F" w:rsidRPr="00095964" w:rsidRDefault="00140B8F" w:rsidP="002F22CA">
      <w:pPr>
        <w:numPr>
          <w:ilvl w:val="0"/>
          <w:numId w:val="2"/>
        </w:numPr>
        <w:rPr>
          <w:rFonts w:cstheme="minorHAnsi"/>
        </w:rPr>
      </w:pPr>
      <w:r w:rsidRPr="00095964">
        <w:rPr>
          <w:rFonts w:cstheme="minorHAnsi"/>
          <w:b/>
          <w:bCs/>
        </w:rPr>
        <w:t>Long-term Unemployed</w:t>
      </w:r>
      <w:r w:rsidRPr="00095964">
        <w:rPr>
          <w:rFonts w:cstheme="minorHAnsi"/>
        </w:rPr>
        <w:t xml:space="preserve">: Individuals who have been out of work for an extended period may require support in re-entering the job market. </w:t>
      </w:r>
      <w:r w:rsidR="00A37EFC" w:rsidRPr="00095964">
        <w:rPr>
          <w:rFonts w:cstheme="minorHAnsi"/>
        </w:rPr>
        <w:t>West Dunbartonshire is ranked 2</w:t>
      </w:r>
      <w:r w:rsidR="00A37EFC" w:rsidRPr="00095964">
        <w:rPr>
          <w:rFonts w:cstheme="minorHAnsi"/>
          <w:vertAlign w:val="superscript"/>
        </w:rPr>
        <w:t>nd</w:t>
      </w:r>
      <w:r w:rsidR="00A37EFC" w:rsidRPr="00095964">
        <w:rPr>
          <w:rFonts w:cstheme="minorHAnsi"/>
        </w:rPr>
        <w:t xml:space="preserve"> place across the 32 Scottish local authorities for out of work benefit claimants in December 2023 with a rate of 4.3%</w:t>
      </w:r>
      <w:r w:rsidRPr="00095964">
        <w:rPr>
          <w:rFonts w:cstheme="minorHAnsi"/>
        </w:rPr>
        <w:t xml:space="preserve">, </w:t>
      </w:r>
      <w:r w:rsidR="006C47E1" w:rsidRPr="00095964">
        <w:rPr>
          <w:rFonts w:cstheme="minorHAnsi"/>
        </w:rPr>
        <w:t>(</w:t>
      </w:r>
      <w:r w:rsidR="00B76AAA" w:rsidRPr="00095964">
        <w:rPr>
          <w:rFonts w:cstheme="minorHAnsi"/>
        </w:rPr>
        <w:t>0.2</w:t>
      </w:r>
      <w:r w:rsidRPr="00095964">
        <w:rPr>
          <w:rFonts w:cstheme="minorHAnsi"/>
        </w:rPr>
        <w:t>%</w:t>
      </w:r>
      <w:r w:rsidR="006C47E1" w:rsidRPr="00095964">
        <w:rPr>
          <w:rFonts w:cstheme="minorHAnsi"/>
        </w:rPr>
        <w:t>)</w:t>
      </w:r>
      <w:r w:rsidRPr="00095964">
        <w:rPr>
          <w:rFonts w:cstheme="minorHAnsi"/>
        </w:rPr>
        <w:t xml:space="preserve"> of the unemployed population</w:t>
      </w:r>
      <w:r w:rsidR="00A37EFC" w:rsidRPr="00095964">
        <w:rPr>
          <w:rFonts w:cstheme="minorHAnsi"/>
        </w:rPr>
        <w:t xml:space="preserve"> in West Dunbartonshire</w:t>
      </w:r>
      <w:r w:rsidRPr="00095964">
        <w:rPr>
          <w:rFonts w:cstheme="minorHAnsi"/>
        </w:rPr>
        <w:t xml:space="preserve"> have been without work for over six months</w:t>
      </w:r>
      <w:r w:rsidR="00B76AAA" w:rsidRPr="00095964">
        <w:rPr>
          <w:rFonts w:cstheme="minorHAnsi"/>
        </w:rPr>
        <w:t xml:space="preserve"> in comparison to Scotland </w:t>
      </w:r>
      <w:r w:rsidR="006C47E1" w:rsidRPr="00095964">
        <w:rPr>
          <w:rFonts w:cstheme="minorHAnsi"/>
        </w:rPr>
        <w:t>(</w:t>
      </w:r>
      <w:r w:rsidR="00B76AAA" w:rsidRPr="00095964">
        <w:rPr>
          <w:rFonts w:cstheme="minorHAnsi"/>
        </w:rPr>
        <w:t>0.1%</w:t>
      </w:r>
      <w:r w:rsidR="006C47E1" w:rsidRPr="00095964">
        <w:rPr>
          <w:rFonts w:cstheme="minorHAnsi"/>
        </w:rPr>
        <w:t>)</w:t>
      </w:r>
      <w:r w:rsidRPr="00095964">
        <w:rPr>
          <w:rFonts w:cstheme="minorHAnsi"/>
        </w:rPr>
        <w:t>, indicating a need for targeted assistance in skills development and job placement programs.</w:t>
      </w:r>
    </w:p>
    <w:p w14:paraId="3A290C1A" w14:textId="3C4FEF23" w:rsidR="00385D18" w:rsidRPr="00415004" w:rsidRDefault="00385D18" w:rsidP="002F22CA">
      <w:pPr>
        <w:numPr>
          <w:ilvl w:val="0"/>
          <w:numId w:val="2"/>
        </w:numPr>
        <w:rPr>
          <w:rFonts w:cstheme="minorHAnsi"/>
        </w:rPr>
      </w:pPr>
      <w:r w:rsidRPr="00095964">
        <w:rPr>
          <w:rFonts w:cstheme="minorHAnsi"/>
          <w:b/>
          <w:bCs/>
        </w:rPr>
        <w:t>Economically inactive</w:t>
      </w:r>
      <w:r w:rsidRPr="00415004">
        <w:rPr>
          <w:rFonts w:cstheme="minorHAnsi"/>
        </w:rPr>
        <w:t>:</w:t>
      </w:r>
      <w:r w:rsidR="00D8799B" w:rsidRPr="00415004">
        <w:rPr>
          <w:rFonts w:cstheme="minorHAnsi"/>
          <w:shd w:val="clear" w:color="auto" w:fill="FFFFFF"/>
        </w:rPr>
        <w:t xml:space="preserve"> </w:t>
      </w:r>
      <w:r w:rsidR="00D8799B" w:rsidRPr="00415004">
        <w:rPr>
          <w:rFonts w:cstheme="minorHAnsi"/>
        </w:rPr>
        <w:t xml:space="preserve">West Dunbartonshire </w:t>
      </w:r>
      <w:r w:rsidR="00663595" w:rsidRPr="00415004">
        <w:rPr>
          <w:rFonts w:cstheme="minorHAnsi"/>
        </w:rPr>
        <w:t>has</w:t>
      </w:r>
      <w:r w:rsidR="00D8799B" w:rsidRPr="00415004">
        <w:rPr>
          <w:rFonts w:cstheme="minorHAnsi"/>
        </w:rPr>
        <w:t xml:space="preserve"> a higher proportion of economically inactive </w:t>
      </w:r>
      <w:r w:rsidR="00D8799B" w:rsidRPr="0004188C">
        <w:rPr>
          <w:rFonts w:cstheme="minorHAnsi"/>
        </w:rPr>
        <w:t xml:space="preserve">individuals </w:t>
      </w:r>
      <w:r w:rsidR="00415004" w:rsidRPr="0004188C">
        <w:rPr>
          <w:rFonts w:cstheme="minorHAnsi"/>
        </w:rPr>
        <w:t>(</w:t>
      </w:r>
      <w:r w:rsidR="002950F2" w:rsidRPr="0004188C">
        <w:rPr>
          <w:rFonts w:cstheme="minorHAnsi"/>
        </w:rPr>
        <w:t>2</w:t>
      </w:r>
      <w:r w:rsidR="0004188C" w:rsidRPr="0004188C">
        <w:rPr>
          <w:rFonts w:cstheme="minorHAnsi"/>
        </w:rPr>
        <w:t>4.4</w:t>
      </w:r>
      <w:r w:rsidR="00415004" w:rsidRPr="0004188C">
        <w:rPr>
          <w:rFonts w:cstheme="minorHAnsi"/>
        </w:rPr>
        <w:t xml:space="preserve">%) </w:t>
      </w:r>
      <w:r w:rsidR="00D8799B" w:rsidRPr="0004188C">
        <w:rPr>
          <w:rFonts w:cstheme="minorHAnsi"/>
        </w:rPr>
        <w:t xml:space="preserve">compared to the </w:t>
      </w:r>
      <w:r w:rsidR="00415004" w:rsidRPr="0004188C">
        <w:rPr>
          <w:rFonts w:cstheme="minorHAnsi"/>
        </w:rPr>
        <w:t>Scotland (2</w:t>
      </w:r>
      <w:r w:rsidR="0004188C" w:rsidRPr="0004188C">
        <w:rPr>
          <w:rFonts w:cstheme="minorHAnsi"/>
        </w:rPr>
        <w:t>3.4</w:t>
      </w:r>
      <w:r w:rsidR="00415004" w:rsidRPr="0004188C">
        <w:rPr>
          <w:rFonts w:cstheme="minorHAnsi"/>
        </w:rPr>
        <w:t xml:space="preserve">%) and </w:t>
      </w:r>
      <w:r w:rsidR="00996346" w:rsidRPr="0004188C">
        <w:rPr>
          <w:rFonts w:cstheme="minorHAnsi"/>
        </w:rPr>
        <w:t>the UK</w:t>
      </w:r>
      <w:r w:rsidR="00415004" w:rsidRPr="0004188C">
        <w:rPr>
          <w:rFonts w:cstheme="minorHAnsi"/>
        </w:rPr>
        <w:t xml:space="preserve"> (21.</w:t>
      </w:r>
      <w:r w:rsidR="0004188C" w:rsidRPr="0004188C">
        <w:rPr>
          <w:rFonts w:cstheme="minorHAnsi"/>
        </w:rPr>
        <w:t>6</w:t>
      </w:r>
      <w:r w:rsidR="00415004" w:rsidRPr="0004188C">
        <w:rPr>
          <w:rFonts w:cstheme="minorHAnsi"/>
        </w:rPr>
        <w:t>%)</w:t>
      </w:r>
      <w:r w:rsidR="00D8799B" w:rsidRPr="0004188C">
        <w:rPr>
          <w:rFonts w:cstheme="minorHAnsi"/>
        </w:rPr>
        <w:t xml:space="preserve">. </w:t>
      </w:r>
      <w:r w:rsidR="00415004" w:rsidRPr="00415004">
        <w:rPr>
          <w:rFonts w:cstheme="minorHAnsi"/>
        </w:rPr>
        <w:t xml:space="preserve">Contributing factors include </w:t>
      </w:r>
      <w:r w:rsidR="00D8799B" w:rsidRPr="00415004">
        <w:rPr>
          <w:rFonts w:cstheme="minorHAnsi"/>
        </w:rPr>
        <w:t>lack of job opportunities, limited access to skills training, and structural unemployment issues within the region.</w:t>
      </w:r>
      <w:r w:rsidR="008B3E12" w:rsidRPr="00415004">
        <w:rPr>
          <w:rFonts w:cstheme="minorHAnsi"/>
        </w:rPr>
        <w:t xml:space="preserve"> </w:t>
      </w:r>
    </w:p>
    <w:p w14:paraId="49EDC761" w14:textId="094442CC" w:rsidR="00140B8F" w:rsidRPr="00095964" w:rsidRDefault="002B1B1B" w:rsidP="002F22CA">
      <w:pPr>
        <w:numPr>
          <w:ilvl w:val="0"/>
          <w:numId w:val="2"/>
        </w:numPr>
        <w:rPr>
          <w:rFonts w:cstheme="minorHAnsi"/>
        </w:rPr>
      </w:pPr>
      <w:r w:rsidRPr="00095964">
        <w:rPr>
          <w:rFonts w:cstheme="minorHAnsi"/>
          <w:b/>
          <w:bCs/>
        </w:rPr>
        <w:t>Families facing Poverty</w:t>
      </w:r>
      <w:r w:rsidRPr="00095964">
        <w:rPr>
          <w:rFonts w:cstheme="minorHAnsi"/>
        </w:rPr>
        <w:t>: Low-Income families</w:t>
      </w:r>
      <w:r w:rsidR="00140B8F" w:rsidRPr="00095964">
        <w:rPr>
          <w:rFonts w:cstheme="minorHAnsi"/>
        </w:rPr>
        <w:t xml:space="preserve"> living below the poverty line often struggle to meet ba</w:t>
      </w:r>
      <w:r w:rsidR="00140B8F" w:rsidRPr="00926E28">
        <w:rPr>
          <w:rFonts w:cstheme="minorHAnsi"/>
        </w:rPr>
        <w:t xml:space="preserve">sic needs, including access to education and employment opportunities. In West Dunbartonshire, </w:t>
      </w:r>
      <w:r w:rsidR="006C47E1" w:rsidRPr="00926E28">
        <w:rPr>
          <w:rFonts w:cstheme="minorHAnsi"/>
        </w:rPr>
        <w:t>(</w:t>
      </w:r>
      <w:r w:rsidR="006E7487" w:rsidRPr="00926E28">
        <w:rPr>
          <w:rFonts w:cstheme="minorHAnsi"/>
        </w:rPr>
        <w:t>28%)</w:t>
      </w:r>
      <w:r w:rsidR="00140B8F" w:rsidRPr="00926E28">
        <w:rPr>
          <w:rFonts w:cstheme="minorHAnsi"/>
        </w:rPr>
        <w:t xml:space="preserve"> of </w:t>
      </w:r>
      <w:r w:rsidR="006C47E1" w:rsidRPr="00926E28">
        <w:rPr>
          <w:rFonts w:cstheme="minorHAnsi"/>
        </w:rPr>
        <w:t>children are living</w:t>
      </w:r>
      <w:r w:rsidR="00140B8F" w:rsidRPr="00926E28">
        <w:rPr>
          <w:rFonts w:cstheme="minorHAnsi"/>
        </w:rPr>
        <w:t xml:space="preserve"> </w:t>
      </w:r>
      <w:r w:rsidR="006C47E1" w:rsidRPr="00926E28">
        <w:rPr>
          <w:rFonts w:cstheme="minorHAnsi"/>
        </w:rPr>
        <w:t>in</w:t>
      </w:r>
      <w:r w:rsidR="00140B8F" w:rsidRPr="00926E28">
        <w:rPr>
          <w:rFonts w:cstheme="minorHAnsi"/>
        </w:rPr>
        <w:t xml:space="preserve"> </w:t>
      </w:r>
      <w:r w:rsidR="006C47E1" w:rsidRPr="00926E28">
        <w:rPr>
          <w:rFonts w:cstheme="minorHAnsi"/>
        </w:rPr>
        <w:t>poverty, higher than the Scottish average (2</w:t>
      </w:r>
      <w:r w:rsidR="00795570">
        <w:rPr>
          <w:rFonts w:cstheme="minorHAnsi"/>
        </w:rPr>
        <w:t>4.5</w:t>
      </w:r>
      <w:r w:rsidR="00A37EFC" w:rsidRPr="00926E28">
        <w:rPr>
          <w:rFonts w:cstheme="minorHAnsi"/>
        </w:rPr>
        <w:t xml:space="preserve">%) </w:t>
      </w:r>
      <w:r w:rsidR="00A37EFC" w:rsidRPr="00095964">
        <w:rPr>
          <w:rFonts w:cstheme="minorHAnsi"/>
        </w:rPr>
        <w:t>highlighting</w:t>
      </w:r>
      <w:r w:rsidR="00140B8F" w:rsidRPr="00095964">
        <w:rPr>
          <w:rFonts w:cstheme="minorHAnsi"/>
        </w:rPr>
        <w:t xml:space="preserve"> the necessity for initiatives aimed at improving financial stability and providing pathways to sustainable employment.</w:t>
      </w:r>
      <w:r w:rsidR="006C47E1" w:rsidRPr="00095964">
        <w:rPr>
          <w:rFonts w:cstheme="minorHAnsi"/>
        </w:rPr>
        <w:t xml:space="preserve"> </w:t>
      </w:r>
    </w:p>
    <w:p w14:paraId="42069EB8" w14:textId="07C0F78C" w:rsidR="00140B8F" w:rsidRPr="00095964" w:rsidRDefault="00140B8F" w:rsidP="002F22CA">
      <w:pPr>
        <w:numPr>
          <w:ilvl w:val="0"/>
          <w:numId w:val="2"/>
        </w:numPr>
        <w:rPr>
          <w:rFonts w:cstheme="minorHAnsi"/>
        </w:rPr>
      </w:pPr>
      <w:r w:rsidRPr="00095964">
        <w:rPr>
          <w:rFonts w:cstheme="minorHAnsi"/>
          <w:b/>
          <w:bCs/>
        </w:rPr>
        <w:t>Individuals with Disabilities</w:t>
      </w:r>
      <w:r w:rsidRPr="00095964">
        <w:rPr>
          <w:rFonts w:cstheme="minorHAnsi"/>
        </w:rPr>
        <w:t xml:space="preserve">: People with disabilities face barriers to employment such as discrimination and lack of accessibility. In West </w:t>
      </w:r>
      <w:r w:rsidR="003A621B" w:rsidRPr="00095964">
        <w:rPr>
          <w:rFonts w:cstheme="minorHAnsi"/>
        </w:rPr>
        <w:t>Dunbartonshire, (</w:t>
      </w:r>
      <w:r w:rsidR="00A37EFC" w:rsidRPr="00095964">
        <w:rPr>
          <w:rFonts w:cstheme="minorHAnsi"/>
        </w:rPr>
        <w:t>29</w:t>
      </w:r>
      <w:r w:rsidRPr="00095964">
        <w:rPr>
          <w:rFonts w:cstheme="minorHAnsi"/>
        </w:rPr>
        <w:t>%</w:t>
      </w:r>
      <w:r w:rsidR="00A37EFC" w:rsidRPr="00095964">
        <w:rPr>
          <w:rFonts w:cstheme="minorHAnsi"/>
        </w:rPr>
        <w:t>)</w:t>
      </w:r>
      <w:r w:rsidRPr="00095964">
        <w:rPr>
          <w:rFonts w:cstheme="minorHAnsi"/>
        </w:rPr>
        <w:t xml:space="preserve"> of the </w:t>
      </w:r>
      <w:r w:rsidR="00A37EFC" w:rsidRPr="00095964">
        <w:rPr>
          <w:rFonts w:cstheme="minorHAnsi"/>
        </w:rPr>
        <w:t xml:space="preserve">claimant </w:t>
      </w:r>
      <w:r w:rsidRPr="00095964">
        <w:rPr>
          <w:rFonts w:cstheme="minorHAnsi"/>
        </w:rPr>
        <w:t xml:space="preserve">population </w:t>
      </w:r>
      <w:r w:rsidR="00A37EFC" w:rsidRPr="00095964">
        <w:rPr>
          <w:rFonts w:cstheme="minorHAnsi"/>
        </w:rPr>
        <w:t>are unemployed</w:t>
      </w:r>
      <w:r w:rsidR="00A23C8D" w:rsidRPr="00A23C8D">
        <w:t xml:space="preserve"> </w:t>
      </w:r>
      <w:r w:rsidR="00A23C8D" w:rsidRPr="00A23C8D">
        <w:rPr>
          <w:rFonts w:cstheme="minorHAnsi"/>
        </w:rPr>
        <w:t>and have a disability</w:t>
      </w:r>
      <w:r w:rsidR="00A37EFC" w:rsidRPr="00095964">
        <w:rPr>
          <w:rFonts w:cstheme="minorHAnsi"/>
        </w:rPr>
        <w:t xml:space="preserve">, average </w:t>
      </w:r>
      <w:r w:rsidR="007363C1" w:rsidRPr="00095964">
        <w:rPr>
          <w:rFonts w:cstheme="minorHAnsi"/>
        </w:rPr>
        <w:t>for Scotland</w:t>
      </w:r>
      <w:r w:rsidR="00A37EFC" w:rsidRPr="00095964">
        <w:rPr>
          <w:rFonts w:cstheme="minorHAnsi"/>
        </w:rPr>
        <w:t xml:space="preserve"> (26.6%)</w:t>
      </w:r>
      <w:r w:rsidRPr="00095964">
        <w:rPr>
          <w:rFonts w:cstheme="minorHAnsi"/>
        </w:rPr>
        <w:t>, emphasi</w:t>
      </w:r>
      <w:r w:rsidR="00A37EFC" w:rsidRPr="00095964">
        <w:rPr>
          <w:rFonts w:cstheme="minorHAnsi"/>
        </w:rPr>
        <w:t>s</w:t>
      </w:r>
      <w:r w:rsidRPr="00095964">
        <w:rPr>
          <w:rFonts w:cstheme="minorHAnsi"/>
        </w:rPr>
        <w:t>ing the importance of inclusive employment practices and tailored support services.</w:t>
      </w:r>
    </w:p>
    <w:p w14:paraId="79C808BA" w14:textId="61F87C1E" w:rsidR="00D8799B" w:rsidRPr="00095964" w:rsidRDefault="00D8799B" w:rsidP="002F22CA">
      <w:pPr>
        <w:numPr>
          <w:ilvl w:val="0"/>
          <w:numId w:val="2"/>
        </w:numPr>
        <w:rPr>
          <w:rFonts w:cstheme="minorHAnsi"/>
        </w:rPr>
      </w:pPr>
      <w:r w:rsidRPr="00095964">
        <w:rPr>
          <w:rFonts w:cstheme="minorHAnsi"/>
          <w:b/>
          <w:bCs/>
        </w:rPr>
        <w:t>Long-term Health Conditions</w:t>
      </w:r>
      <w:r w:rsidRPr="00095964">
        <w:rPr>
          <w:rFonts w:cstheme="minorHAnsi"/>
        </w:rPr>
        <w:t>: Statistics may suggest that a significant portion of the population in West Dunbartonshire live with long-term health conditions</w:t>
      </w:r>
      <w:r w:rsidR="002950F2">
        <w:rPr>
          <w:rFonts w:cstheme="minorHAnsi"/>
        </w:rPr>
        <w:t xml:space="preserve"> </w:t>
      </w:r>
      <w:r w:rsidR="002950F2" w:rsidRPr="00795570">
        <w:rPr>
          <w:rFonts w:cstheme="minorHAnsi"/>
        </w:rPr>
        <w:t>(33.4%)</w:t>
      </w:r>
      <w:r w:rsidRPr="00795570">
        <w:rPr>
          <w:rFonts w:cstheme="minorHAnsi"/>
        </w:rPr>
        <w:t xml:space="preserve">, </w:t>
      </w:r>
      <w:r w:rsidRPr="00095964">
        <w:rPr>
          <w:rFonts w:cstheme="minorHAnsi"/>
        </w:rPr>
        <w:t>including mental health issues and physical disabilities. These conditions can affect individuals' ability to work consistently or perform certain tasks, leading to unemployment or underemployment.</w:t>
      </w:r>
    </w:p>
    <w:p w14:paraId="70548EB9" w14:textId="56D430C9" w:rsidR="00D8799B" w:rsidRPr="00095964" w:rsidRDefault="00D8799B" w:rsidP="002F22CA">
      <w:pPr>
        <w:numPr>
          <w:ilvl w:val="0"/>
          <w:numId w:val="2"/>
        </w:numPr>
        <w:rPr>
          <w:rFonts w:cstheme="minorHAnsi"/>
        </w:rPr>
      </w:pPr>
      <w:r w:rsidRPr="00095964">
        <w:rPr>
          <w:rFonts w:cstheme="minorHAnsi"/>
          <w:b/>
          <w:bCs/>
        </w:rPr>
        <w:t>Neurodiversity</w:t>
      </w:r>
      <w:r w:rsidRPr="00095964">
        <w:rPr>
          <w:rFonts w:cstheme="minorHAnsi"/>
        </w:rPr>
        <w:t>: Neurodiverse individuals, such as those with autism spectrum disorders, ADHD, or dyslexia, may face challenges in traditional employment settings due to a lack of understanding and accommodations</w:t>
      </w:r>
      <w:r w:rsidRPr="00B42B85">
        <w:rPr>
          <w:rFonts w:cstheme="minorHAnsi"/>
        </w:rPr>
        <w:t xml:space="preserve">. Statistics reveal </w:t>
      </w:r>
      <w:r w:rsidRPr="00095964">
        <w:rPr>
          <w:rFonts w:cstheme="minorHAnsi"/>
        </w:rPr>
        <w:t xml:space="preserve">a gap in employment rates between neurodiverse individuals and the general population, highlighting the need for targeted support and inclusive </w:t>
      </w:r>
      <w:r w:rsidR="005D5D46" w:rsidRPr="00095964">
        <w:rPr>
          <w:rFonts w:cstheme="minorHAnsi"/>
        </w:rPr>
        <w:t>employment</w:t>
      </w:r>
      <w:r w:rsidRPr="00095964">
        <w:rPr>
          <w:rFonts w:cstheme="minorHAnsi"/>
        </w:rPr>
        <w:t xml:space="preserve"> practices.</w:t>
      </w:r>
    </w:p>
    <w:p w14:paraId="27E90585" w14:textId="7ADF7C90" w:rsidR="003741AF" w:rsidRPr="00095964" w:rsidRDefault="003741AF" w:rsidP="002F22CA">
      <w:pPr>
        <w:numPr>
          <w:ilvl w:val="0"/>
          <w:numId w:val="2"/>
        </w:numPr>
        <w:rPr>
          <w:rFonts w:cstheme="minorHAnsi"/>
        </w:rPr>
      </w:pPr>
      <w:r w:rsidRPr="00095964">
        <w:rPr>
          <w:rFonts w:cstheme="minorHAnsi"/>
          <w:b/>
          <w:bCs/>
        </w:rPr>
        <w:t>Care Experienced</w:t>
      </w:r>
      <w:r w:rsidRPr="00095964">
        <w:rPr>
          <w:rFonts w:cstheme="minorHAnsi"/>
        </w:rPr>
        <w:t xml:space="preserve">: West Dunbartonshire, individuals with experience of care require support due to various challenges they face that can disrupt their employability and overall well-being. </w:t>
      </w:r>
      <w:r w:rsidR="00706528">
        <w:rPr>
          <w:rFonts w:cstheme="minorHAnsi"/>
        </w:rPr>
        <w:t xml:space="preserve">This also includes kinship carers. </w:t>
      </w:r>
      <w:r w:rsidRPr="00095964">
        <w:rPr>
          <w:rFonts w:cstheme="minorHAnsi"/>
        </w:rPr>
        <w:t xml:space="preserve">Statistics show higher risk of </w:t>
      </w:r>
      <w:r w:rsidR="00A0385C" w:rsidRPr="00095964">
        <w:rPr>
          <w:rFonts w:cstheme="minorHAnsi"/>
        </w:rPr>
        <w:t>unemployment; lower</w:t>
      </w:r>
      <w:r w:rsidRPr="00095964">
        <w:rPr>
          <w:rFonts w:cstheme="minorHAnsi"/>
        </w:rPr>
        <w:t xml:space="preserve"> educational attainment;</w:t>
      </w:r>
      <w:r w:rsidRPr="00095964">
        <w:rPr>
          <w:rFonts w:cstheme="minorHAnsi"/>
          <w:b/>
          <w:bCs/>
          <w:color w:val="0D0D0D"/>
          <w:bdr w:val="single" w:sz="2" w:space="0" w:color="E3E3E3" w:frame="1"/>
          <w:shd w:val="clear" w:color="auto" w:fill="FFFFFF"/>
        </w:rPr>
        <w:t xml:space="preserve"> </w:t>
      </w:r>
      <w:r w:rsidRPr="00095964">
        <w:rPr>
          <w:rFonts w:cstheme="minorHAnsi"/>
        </w:rPr>
        <w:t>Emotional and Psychological Challenges;</w:t>
      </w:r>
      <w:r w:rsidR="00A0385C" w:rsidRPr="00095964">
        <w:rPr>
          <w:rFonts w:cstheme="minorHAnsi"/>
          <w:color w:val="0D0D0D"/>
          <w:bdr w:val="single" w:sz="2" w:space="0" w:color="E3E3E3" w:frame="1"/>
          <w:shd w:val="clear" w:color="auto" w:fill="FFFFFF"/>
        </w:rPr>
        <w:t xml:space="preserve"> </w:t>
      </w:r>
      <w:r w:rsidR="00A0385C" w:rsidRPr="00095964">
        <w:rPr>
          <w:rFonts w:cstheme="minorHAnsi"/>
        </w:rPr>
        <w:t xml:space="preserve">Limited Support Networks; Higher Risk of Homelessness and Poverty; stigma and discrimination. Targeted support and creating opportunities for personal and professional development are required </w:t>
      </w:r>
      <w:r w:rsidR="00A2041C" w:rsidRPr="00095964">
        <w:rPr>
          <w:rFonts w:cstheme="minorHAnsi"/>
        </w:rPr>
        <w:t>to empower</w:t>
      </w:r>
      <w:r w:rsidR="00A0385C" w:rsidRPr="00095964">
        <w:rPr>
          <w:rFonts w:cstheme="minorHAnsi"/>
        </w:rPr>
        <w:t xml:space="preserve"> care-experienced individuals to achieve their full potential.</w:t>
      </w:r>
    </w:p>
    <w:p w14:paraId="1303C174" w14:textId="13FF43BF" w:rsidR="00140B8F" w:rsidRPr="00A9592F" w:rsidRDefault="00140B8F" w:rsidP="002F22CA">
      <w:pPr>
        <w:pStyle w:val="ListParagraph"/>
        <w:numPr>
          <w:ilvl w:val="0"/>
          <w:numId w:val="2"/>
        </w:numPr>
        <w:rPr>
          <w:rFonts w:asciiTheme="minorHAnsi" w:hAnsiTheme="minorHAnsi" w:cstheme="minorHAnsi"/>
          <w:kern w:val="0"/>
          <w14:ligatures w14:val="none"/>
        </w:rPr>
      </w:pPr>
      <w:r w:rsidRPr="00A9592F">
        <w:rPr>
          <w:rFonts w:asciiTheme="minorHAnsi" w:hAnsiTheme="minorHAnsi" w:cstheme="minorHAnsi"/>
          <w:b/>
          <w:bCs/>
        </w:rPr>
        <w:lastRenderedPageBreak/>
        <w:t>Minority Ethnic Communities</w:t>
      </w:r>
      <w:r w:rsidRPr="00A9592F">
        <w:rPr>
          <w:rFonts w:asciiTheme="minorHAnsi" w:hAnsiTheme="minorHAnsi" w:cstheme="minorHAnsi"/>
        </w:rPr>
        <w:t>: Ethnic minorit</w:t>
      </w:r>
      <w:r w:rsidR="003741AF" w:rsidRPr="00A9592F">
        <w:rPr>
          <w:rFonts w:asciiTheme="minorHAnsi" w:hAnsiTheme="minorHAnsi" w:cstheme="minorHAnsi"/>
        </w:rPr>
        <w:t>y groups</w:t>
      </w:r>
      <w:r w:rsidRPr="00A9592F">
        <w:rPr>
          <w:rFonts w:asciiTheme="minorHAnsi" w:hAnsiTheme="minorHAnsi" w:cstheme="minorHAnsi"/>
        </w:rPr>
        <w:t xml:space="preserve"> may encounter discrimination in the </w:t>
      </w:r>
      <w:r w:rsidRPr="00795570">
        <w:rPr>
          <w:rFonts w:asciiTheme="minorHAnsi" w:hAnsiTheme="minorHAnsi" w:cstheme="minorHAnsi"/>
        </w:rPr>
        <w:t xml:space="preserve">job market and face challenges related to language barriers or cultural differences. In West Dunbartonshire, </w:t>
      </w:r>
      <w:r w:rsidR="009E1587" w:rsidRPr="00795570">
        <w:rPr>
          <w:rFonts w:asciiTheme="minorHAnsi" w:hAnsiTheme="minorHAnsi" w:cstheme="minorHAnsi"/>
          <w:kern w:val="0"/>
          <w14:ligatures w14:val="none"/>
        </w:rPr>
        <w:t>the</w:t>
      </w:r>
      <w:r w:rsidR="00BE469C" w:rsidRPr="00795570">
        <w:rPr>
          <w:rFonts w:asciiTheme="minorHAnsi" w:hAnsiTheme="minorHAnsi" w:cstheme="minorHAnsi"/>
          <w:kern w:val="0"/>
          <w14:ligatures w14:val="none"/>
        </w:rPr>
        <w:t xml:space="preserve"> employment rate for ethnic minority aged 16-64 has </w:t>
      </w:r>
      <w:r w:rsidR="0004188C" w:rsidRPr="00795570">
        <w:rPr>
          <w:rFonts w:asciiTheme="minorHAnsi" w:hAnsiTheme="minorHAnsi" w:cstheme="minorHAnsi"/>
          <w:kern w:val="0"/>
          <w14:ligatures w14:val="none"/>
        </w:rPr>
        <w:t>in</w:t>
      </w:r>
      <w:r w:rsidR="00BE469C" w:rsidRPr="00795570">
        <w:rPr>
          <w:rFonts w:asciiTheme="minorHAnsi" w:hAnsiTheme="minorHAnsi" w:cstheme="minorHAnsi"/>
          <w:kern w:val="0"/>
          <w14:ligatures w14:val="none"/>
        </w:rPr>
        <w:t xml:space="preserve">creased from </w:t>
      </w:r>
      <w:r w:rsidR="0004188C" w:rsidRPr="00795570">
        <w:rPr>
          <w:rFonts w:asciiTheme="minorHAnsi" w:hAnsiTheme="minorHAnsi" w:cstheme="minorHAnsi"/>
          <w:kern w:val="0"/>
          <w14:ligatures w14:val="none"/>
        </w:rPr>
        <w:t xml:space="preserve">60.7% (October 2023 to September 2024) </w:t>
      </w:r>
      <w:r w:rsidR="00BE469C" w:rsidRPr="00795570">
        <w:rPr>
          <w:rFonts w:asciiTheme="minorHAnsi" w:hAnsiTheme="minorHAnsi" w:cstheme="minorHAnsi"/>
          <w:kern w:val="0"/>
          <w14:ligatures w14:val="none"/>
        </w:rPr>
        <w:t xml:space="preserve">to </w:t>
      </w:r>
      <w:r w:rsidR="0004188C" w:rsidRPr="00795570">
        <w:rPr>
          <w:rFonts w:cs="Arial"/>
          <w:szCs w:val="24"/>
        </w:rPr>
        <w:t>70.5% (October 2023 to September 2024</w:t>
      </w:r>
      <w:r w:rsidR="00BE469C" w:rsidRPr="00795570">
        <w:rPr>
          <w:rFonts w:asciiTheme="minorHAnsi" w:hAnsiTheme="minorHAnsi" w:cstheme="minorHAnsi"/>
          <w:kern w:val="0"/>
          <w14:ligatures w14:val="none"/>
        </w:rPr>
        <w:t>)</w:t>
      </w:r>
      <w:r w:rsidR="00795570" w:rsidRPr="00795570">
        <w:rPr>
          <w:rFonts w:asciiTheme="minorHAnsi" w:hAnsiTheme="minorHAnsi" w:cstheme="minorHAnsi"/>
          <w:kern w:val="0"/>
          <w14:ligatures w14:val="none"/>
        </w:rPr>
        <w:t xml:space="preserve">. </w:t>
      </w:r>
      <w:r w:rsidRPr="00795570">
        <w:rPr>
          <w:rFonts w:asciiTheme="minorHAnsi" w:hAnsiTheme="minorHAnsi" w:cstheme="minorHAnsi"/>
        </w:rPr>
        <w:t xml:space="preserve"> </w:t>
      </w:r>
      <w:r w:rsidR="00795570" w:rsidRPr="00795570">
        <w:rPr>
          <w:rFonts w:asciiTheme="minorHAnsi" w:hAnsiTheme="minorHAnsi" w:cstheme="minorHAnsi"/>
        </w:rPr>
        <w:t xml:space="preserve">There is still </w:t>
      </w:r>
      <w:r w:rsidRPr="00795570">
        <w:rPr>
          <w:rFonts w:asciiTheme="minorHAnsi" w:hAnsiTheme="minorHAnsi" w:cstheme="minorHAnsi"/>
        </w:rPr>
        <w:t>a need for initiatives promoting diversity and inclusion in employment.</w:t>
      </w:r>
    </w:p>
    <w:p w14:paraId="122132FE" w14:textId="5D8072D1" w:rsidR="00140B8F" w:rsidRPr="00095964" w:rsidRDefault="00234FFF" w:rsidP="002F22CA">
      <w:pPr>
        <w:numPr>
          <w:ilvl w:val="0"/>
          <w:numId w:val="2"/>
        </w:numPr>
        <w:rPr>
          <w:rFonts w:cstheme="minorHAnsi"/>
        </w:rPr>
      </w:pPr>
      <w:r w:rsidRPr="00095964">
        <w:rPr>
          <w:rFonts w:cstheme="minorHAnsi"/>
          <w:b/>
          <w:bCs/>
        </w:rPr>
        <w:t>Community Justice</w:t>
      </w:r>
      <w:r w:rsidR="00140B8F" w:rsidRPr="00095964">
        <w:rPr>
          <w:rFonts w:cstheme="minorHAnsi"/>
        </w:rPr>
        <w:t xml:space="preserve">: Individuals with a criminal record often struggle to secure employment, leading to a higher risk of reoffending. In West Dunbartonshire, </w:t>
      </w:r>
      <w:r w:rsidR="00406385" w:rsidRPr="00406385">
        <w:rPr>
          <w:rFonts w:cstheme="minorHAnsi"/>
        </w:rPr>
        <w:t xml:space="preserve">7% </w:t>
      </w:r>
      <w:r w:rsidR="00140B8F" w:rsidRPr="00095964">
        <w:rPr>
          <w:rFonts w:cstheme="minorHAnsi"/>
        </w:rPr>
        <w:t>of the unemployed population</w:t>
      </w:r>
      <w:r w:rsidR="00406385">
        <w:rPr>
          <w:rFonts w:cstheme="minorHAnsi"/>
        </w:rPr>
        <w:t xml:space="preserve"> supported by NOLB activity</w:t>
      </w:r>
      <w:r w:rsidR="00140B8F" w:rsidRPr="00095964">
        <w:rPr>
          <w:rFonts w:cstheme="minorHAnsi"/>
        </w:rPr>
        <w:t xml:space="preserve"> have a history of criminal convictions, highlighting the importance of rehabilitation programs and support in transitioning to employment.</w:t>
      </w:r>
    </w:p>
    <w:p w14:paraId="0C5A4415" w14:textId="1E147827" w:rsidR="00354144" w:rsidRPr="0099263F" w:rsidRDefault="00A2041C" w:rsidP="002F22CA">
      <w:pPr>
        <w:numPr>
          <w:ilvl w:val="0"/>
          <w:numId w:val="2"/>
        </w:numPr>
        <w:rPr>
          <w:rFonts w:cstheme="minorHAnsi"/>
        </w:rPr>
      </w:pPr>
      <w:r w:rsidRPr="00354144">
        <w:rPr>
          <w:rFonts w:cstheme="minorHAnsi"/>
          <w:b/>
          <w:bCs/>
        </w:rPr>
        <w:t>Areas of Multiple Deprivation</w:t>
      </w:r>
      <w:r w:rsidRPr="00354144">
        <w:rPr>
          <w:rFonts w:cstheme="minorHAnsi"/>
        </w:rPr>
        <w:t>:</w:t>
      </w:r>
      <w:r w:rsidR="002438B5" w:rsidRPr="002438B5">
        <w:t xml:space="preserve"> </w:t>
      </w:r>
      <w:r w:rsidR="00354144" w:rsidRPr="00354144">
        <w:rPr>
          <w:rFonts w:cstheme="minorHAnsi"/>
        </w:rPr>
        <w:t xml:space="preserve">West Dunbartonshire </w:t>
      </w:r>
      <w:r w:rsidR="00251936" w:rsidRPr="00251936">
        <w:rPr>
          <w:rFonts w:cstheme="minorHAnsi"/>
        </w:rPr>
        <w:t>consists of 121 of Scotland’s 6,978 Scottish Index of Multiple Deprivation data zones and 17 Community Council areas</w:t>
      </w:r>
      <w:r w:rsidR="00251936">
        <w:rPr>
          <w:rFonts w:cstheme="minorHAnsi"/>
        </w:rPr>
        <w:t xml:space="preserve">. </w:t>
      </w:r>
      <w:r w:rsidR="009B3AD1">
        <w:rPr>
          <w:rFonts w:cstheme="minorHAnsi"/>
        </w:rPr>
        <w:t>These</w:t>
      </w:r>
      <w:r w:rsidR="00251936">
        <w:rPr>
          <w:rFonts w:cstheme="minorHAnsi"/>
        </w:rPr>
        <w:t xml:space="preserve"> are set within six multi-member wards. </w:t>
      </w:r>
      <w:r w:rsidR="00251936" w:rsidRPr="00251936">
        <w:rPr>
          <w:rFonts w:cstheme="minorHAnsi"/>
        </w:rPr>
        <w:t xml:space="preserve"> All multi-member wards in West Dunbartonshire have areas with comparatively high incidences of multiple deprivation</w:t>
      </w:r>
      <w:r w:rsidR="00251936" w:rsidRPr="0099263F">
        <w:rPr>
          <w:rFonts w:cstheme="minorHAnsi"/>
        </w:rPr>
        <w:t xml:space="preserve">. Approximately 35,000 (37%) of the resident population have first-hand experience of multiple deprivation. </w:t>
      </w:r>
      <w:r w:rsidR="00B42B85" w:rsidRPr="0099263F">
        <w:rPr>
          <w:rFonts w:cstheme="minorHAnsi"/>
        </w:rPr>
        <w:t>Showing</w:t>
      </w:r>
      <w:r w:rsidR="00354144" w:rsidRPr="0099263F">
        <w:rPr>
          <w:rFonts w:cstheme="minorHAnsi"/>
        </w:rPr>
        <w:t xml:space="preserve"> significant socio-economic gaps, with 30% of the population residing in Quintile 1, the most deprived </w:t>
      </w:r>
      <w:r w:rsidR="0099263F" w:rsidRPr="0099263F">
        <w:rPr>
          <w:rFonts w:cstheme="minorHAnsi"/>
        </w:rPr>
        <w:t>areas, 20</w:t>
      </w:r>
      <w:r w:rsidR="00354144" w:rsidRPr="0099263F">
        <w:rPr>
          <w:rFonts w:cstheme="minorHAnsi"/>
        </w:rPr>
        <w:t xml:space="preserve">% reside in Quintile 3. These areas face higher levels of unemployment, lower educational attainment, and limited opportunities compared to more affluent areas. </w:t>
      </w:r>
    </w:p>
    <w:p w14:paraId="1EAE086D" w14:textId="16AD24D7" w:rsidR="00140B8F" w:rsidRPr="00354144" w:rsidRDefault="00140B8F" w:rsidP="00354144">
      <w:pPr>
        <w:ind w:left="360"/>
        <w:rPr>
          <w:rFonts w:cstheme="minorHAnsi"/>
        </w:rPr>
      </w:pPr>
      <w:r w:rsidRPr="00354144">
        <w:rPr>
          <w:rFonts w:cstheme="minorHAnsi"/>
        </w:rPr>
        <w:t xml:space="preserve">By addressing the needs of these disadvantaged groups through targeted interventions such as </w:t>
      </w:r>
      <w:r w:rsidR="00385D18" w:rsidRPr="00354144">
        <w:rPr>
          <w:rFonts w:cstheme="minorHAnsi"/>
        </w:rPr>
        <w:t xml:space="preserve">basic </w:t>
      </w:r>
      <w:r w:rsidR="00DA6FDA">
        <w:rPr>
          <w:rFonts w:cstheme="minorHAnsi"/>
        </w:rPr>
        <w:t xml:space="preserve">and </w:t>
      </w:r>
      <w:r w:rsidR="00385D18" w:rsidRPr="00354144">
        <w:rPr>
          <w:rFonts w:cstheme="minorHAnsi"/>
        </w:rPr>
        <w:t xml:space="preserve">vocational </w:t>
      </w:r>
      <w:r w:rsidRPr="00354144">
        <w:rPr>
          <w:rFonts w:cstheme="minorHAnsi"/>
        </w:rPr>
        <w:t>skills training</w:t>
      </w:r>
      <w:r w:rsidR="00DA6FDA">
        <w:rPr>
          <w:rFonts w:cstheme="minorHAnsi"/>
        </w:rPr>
        <w:t xml:space="preserve"> and learning</w:t>
      </w:r>
      <w:r w:rsidRPr="00354144">
        <w:rPr>
          <w:rFonts w:cstheme="minorHAnsi"/>
        </w:rPr>
        <w:t xml:space="preserve">, job placement services, and community support programs, the Local Employability </w:t>
      </w:r>
      <w:r w:rsidR="00406385" w:rsidRPr="00354144">
        <w:rPr>
          <w:rFonts w:cstheme="minorHAnsi"/>
        </w:rPr>
        <w:t>Partnership</w:t>
      </w:r>
      <w:r w:rsidR="00406385">
        <w:rPr>
          <w:rFonts w:cstheme="minorHAnsi"/>
        </w:rPr>
        <w:t xml:space="preserve"> can</w:t>
      </w:r>
      <w:r w:rsidRPr="00354144">
        <w:rPr>
          <w:rFonts w:cstheme="minorHAnsi"/>
        </w:rPr>
        <w:t xml:space="preserve"> contribute to </w:t>
      </w:r>
      <w:r w:rsidR="002B1B1B" w:rsidRPr="00354144">
        <w:rPr>
          <w:rFonts w:cstheme="minorHAnsi"/>
        </w:rPr>
        <w:t>nurturing</w:t>
      </w:r>
      <w:r w:rsidRPr="00354144">
        <w:rPr>
          <w:rFonts w:cstheme="minorHAnsi"/>
        </w:rPr>
        <w:t xml:space="preserve"> inclusive economic growth and reducing inequalities in West Dunbartonshire.</w:t>
      </w:r>
    </w:p>
    <w:p w14:paraId="5042A330" w14:textId="77777777" w:rsidR="002D6B9D" w:rsidRDefault="002D6B9D">
      <w:pPr>
        <w:spacing w:before="0" w:after="200" w:line="276" w:lineRule="auto"/>
        <w:rPr>
          <w:rFonts w:asciiTheme="majorHAnsi" w:eastAsiaTheme="majorEastAsia" w:hAnsiTheme="majorHAnsi" w:cstheme="majorBidi"/>
          <w:color w:val="365F91" w:themeColor="accent1" w:themeShade="BF"/>
          <w:sz w:val="26"/>
          <w:szCs w:val="26"/>
        </w:rPr>
      </w:pPr>
      <w:r>
        <w:br w:type="page"/>
      </w:r>
    </w:p>
    <w:p w14:paraId="2550B01E" w14:textId="636C2AA4" w:rsidR="00E357AE" w:rsidRDefault="00C14FBD" w:rsidP="00E357AE">
      <w:pPr>
        <w:pStyle w:val="Heading2"/>
      </w:pPr>
      <w:bookmarkStart w:id="16" w:name="_Toc161147238"/>
      <w:bookmarkStart w:id="17" w:name="_Toc193885755"/>
      <w:r w:rsidRPr="004863BC">
        <w:lastRenderedPageBreak/>
        <w:t>Question 2: Wh</w:t>
      </w:r>
      <w:r>
        <w:t xml:space="preserve">at Challenges </w:t>
      </w:r>
      <w:r w:rsidR="00E357AE">
        <w:t>D</w:t>
      </w:r>
      <w:r>
        <w:t xml:space="preserve">o </w:t>
      </w:r>
      <w:r w:rsidR="00E357AE">
        <w:t>T</w:t>
      </w:r>
      <w:r>
        <w:t>hey Face</w:t>
      </w:r>
      <w:r w:rsidR="00335CD2">
        <w:t>?</w:t>
      </w:r>
      <w:bookmarkStart w:id="18" w:name="_Toc161084381"/>
      <w:bookmarkStart w:id="19" w:name="_Toc161126642"/>
      <w:bookmarkStart w:id="20" w:name="_Toc161147239"/>
      <w:bookmarkEnd w:id="16"/>
      <w:bookmarkEnd w:id="17"/>
    </w:p>
    <w:p w14:paraId="3C827590" w14:textId="06E75D49" w:rsidR="00BB7E23" w:rsidRDefault="00BB7E23" w:rsidP="00E357AE">
      <w:pPr>
        <w:rPr>
          <w:rFonts w:cstheme="minorHAnsi"/>
        </w:rPr>
      </w:pPr>
      <w:r>
        <w:rPr>
          <w:rFonts w:cstheme="minorHAnsi"/>
        </w:rPr>
        <w:t>The c</w:t>
      </w:r>
      <w:r w:rsidRPr="00BB7E23">
        <w:rPr>
          <w:rFonts w:cstheme="minorHAnsi"/>
        </w:rPr>
        <w:t xml:space="preserve">hallenges </w:t>
      </w:r>
      <w:r>
        <w:rPr>
          <w:rFonts w:cstheme="minorHAnsi"/>
        </w:rPr>
        <w:t xml:space="preserve">facing people are unique to their circumstances, however, there are specific socio-economic characteristics that can reinforce the disadvantage they experience. </w:t>
      </w:r>
      <w:r w:rsidR="00201EA0">
        <w:rPr>
          <w:rFonts w:cstheme="minorHAnsi"/>
        </w:rPr>
        <w:t>These circumstances include, but are not limited to:</w:t>
      </w:r>
    </w:p>
    <w:p w14:paraId="134C4450" w14:textId="10B453D6" w:rsidR="00201EA0" w:rsidRPr="00201EA0" w:rsidRDefault="00201EA0" w:rsidP="002F22CA">
      <w:pPr>
        <w:pStyle w:val="ListParagraph"/>
        <w:numPr>
          <w:ilvl w:val="0"/>
          <w:numId w:val="13"/>
        </w:numPr>
        <w:rPr>
          <w:rFonts w:cstheme="minorHAnsi"/>
        </w:rPr>
      </w:pPr>
      <w:r w:rsidRPr="00201EA0">
        <w:rPr>
          <w:rFonts w:cstheme="minorHAnsi"/>
        </w:rPr>
        <w:t>Likelihood of experience poverty/</w:t>
      </w:r>
      <w:r w:rsidR="00106F23" w:rsidRPr="00201EA0">
        <w:rPr>
          <w:rFonts w:cstheme="minorHAnsi"/>
        </w:rPr>
        <w:t>disadvantage</w:t>
      </w:r>
      <w:r w:rsidR="00106F23">
        <w:rPr>
          <w:rFonts w:cstheme="minorHAnsi"/>
        </w:rPr>
        <w:t>.</w:t>
      </w:r>
    </w:p>
    <w:p w14:paraId="57978B37" w14:textId="3624A947" w:rsidR="00201EA0" w:rsidRPr="00201EA0" w:rsidRDefault="00201EA0" w:rsidP="002F22CA">
      <w:pPr>
        <w:pStyle w:val="ListParagraph"/>
        <w:numPr>
          <w:ilvl w:val="0"/>
          <w:numId w:val="13"/>
        </w:numPr>
        <w:rPr>
          <w:rFonts w:cstheme="minorHAnsi"/>
        </w:rPr>
      </w:pPr>
      <w:r w:rsidRPr="00201EA0">
        <w:rPr>
          <w:rFonts w:cstheme="minorHAnsi"/>
        </w:rPr>
        <w:t>Educational attainment; and</w:t>
      </w:r>
    </w:p>
    <w:p w14:paraId="19C93287" w14:textId="0EBD4914" w:rsidR="00201EA0" w:rsidRPr="00201EA0" w:rsidRDefault="00201EA0" w:rsidP="002F22CA">
      <w:pPr>
        <w:pStyle w:val="ListParagraph"/>
        <w:numPr>
          <w:ilvl w:val="0"/>
          <w:numId w:val="13"/>
        </w:numPr>
        <w:rPr>
          <w:rFonts w:cstheme="minorHAnsi"/>
        </w:rPr>
      </w:pPr>
      <w:r w:rsidRPr="00201EA0">
        <w:rPr>
          <w:rFonts w:cstheme="minorHAnsi"/>
        </w:rPr>
        <w:t>Equalities.</w:t>
      </w:r>
    </w:p>
    <w:p w14:paraId="49579A2B" w14:textId="681DAC48" w:rsidR="007363C1" w:rsidRPr="00E357AE" w:rsidRDefault="00841C89" w:rsidP="00E357AE">
      <w:pPr>
        <w:rPr>
          <w:rFonts w:cstheme="minorHAnsi"/>
          <w:b/>
          <w:bCs/>
        </w:rPr>
      </w:pPr>
      <w:r w:rsidRPr="00E357AE">
        <w:rPr>
          <w:rFonts w:cstheme="minorHAnsi"/>
          <w:b/>
          <w:bCs/>
        </w:rPr>
        <w:t xml:space="preserve">Families </w:t>
      </w:r>
      <w:r w:rsidR="00E357AE" w:rsidRPr="00E357AE">
        <w:rPr>
          <w:rFonts w:cstheme="minorHAnsi"/>
          <w:b/>
          <w:bCs/>
        </w:rPr>
        <w:t>F</w:t>
      </w:r>
      <w:r w:rsidRPr="00E357AE">
        <w:rPr>
          <w:rFonts w:cstheme="minorHAnsi"/>
          <w:b/>
          <w:bCs/>
        </w:rPr>
        <w:t>acing Poverty</w:t>
      </w:r>
      <w:bookmarkEnd w:id="18"/>
      <w:bookmarkEnd w:id="19"/>
      <w:bookmarkEnd w:id="20"/>
      <w:r w:rsidR="007363C1" w:rsidRPr="00E357AE">
        <w:rPr>
          <w:rFonts w:cstheme="minorHAnsi"/>
          <w:b/>
          <w:bCs/>
        </w:rPr>
        <w:t>.</w:t>
      </w:r>
    </w:p>
    <w:p w14:paraId="3A71D142" w14:textId="1B37DE4B" w:rsidR="00841C89" w:rsidRPr="00E357AE" w:rsidRDefault="00841C89" w:rsidP="00841C89">
      <w:pPr>
        <w:rPr>
          <w:rFonts w:cstheme="minorHAnsi"/>
          <w:bCs/>
        </w:rPr>
      </w:pPr>
      <w:r w:rsidRPr="00E357AE">
        <w:rPr>
          <w:rFonts w:cstheme="minorHAnsi"/>
          <w:bCs/>
        </w:rPr>
        <w:t>The headline measures of poverty are defined as:</w:t>
      </w:r>
    </w:p>
    <w:p w14:paraId="3B75B558" w14:textId="77777777" w:rsidR="00841C89" w:rsidRPr="00095964" w:rsidRDefault="00841C89" w:rsidP="00841C89">
      <w:pPr>
        <w:rPr>
          <w:rFonts w:cstheme="minorHAnsi"/>
        </w:rPr>
      </w:pPr>
      <w:r w:rsidRPr="00095964">
        <w:rPr>
          <w:rFonts w:cstheme="minorHAnsi"/>
          <w:bCs/>
        </w:rPr>
        <w:t>Relative Poverty: This</w:t>
      </w:r>
      <w:r w:rsidRPr="00E357AE">
        <w:rPr>
          <w:rFonts w:cstheme="minorHAnsi"/>
          <w:bCs/>
        </w:rPr>
        <w:t xml:space="preserve"> is the incidence of children living in households with an annual equivalised net income that is less than 60% of median income. While </w:t>
      </w:r>
      <w:r w:rsidRPr="00095964">
        <w:rPr>
          <w:rFonts w:cstheme="minorHAnsi"/>
          <w:bCs/>
        </w:rPr>
        <w:t>Persistent Poverty</w:t>
      </w:r>
      <w:r w:rsidRPr="00E357AE">
        <w:rPr>
          <w:rFonts w:cstheme="minorHAnsi"/>
          <w:bCs/>
        </w:rPr>
        <w:t xml:space="preserve"> is the incidence of children that have lived in relative poverty for at least three</w:t>
      </w:r>
      <w:r w:rsidRPr="00095964">
        <w:rPr>
          <w:rFonts w:cstheme="minorHAnsi"/>
        </w:rPr>
        <w:t xml:space="preserve"> years. </w:t>
      </w:r>
    </w:p>
    <w:p w14:paraId="2DBAC364" w14:textId="77777777" w:rsidR="00841C89" w:rsidRPr="00095964" w:rsidRDefault="00841C89" w:rsidP="00841C89">
      <w:pPr>
        <w:rPr>
          <w:rFonts w:cstheme="minorHAnsi"/>
        </w:rPr>
      </w:pPr>
      <w:r w:rsidRPr="00095964">
        <w:rPr>
          <w:rFonts w:cstheme="minorHAnsi"/>
          <w:bCs/>
        </w:rPr>
        <w:t xml:space="preserve">Combined Low Income and Material Deprivation </w:t>
      </w:r>
      <w:r w:rsidRPr="00095964">
        <w:rPr>
          <w:rFonts w:cstheme="minorHAnsi"/>
        </w:rPr>
        <w:t>is the incidence of children living in households whose equivalised annual net income is less than 70% of median equivalised net household income and experiences material deprivation in the year.</w:t>
      </w:r>
    </w:p>
    <w:p w14:paraId="70E6A5AC" w14:textId="77777777" w:rsidR="00841C89" w:rsidRPr="00095964" w:rsidRDefault="00841C89" w:rsidP="00841C89">
      <w:pPr>
        <w:rPr>
          <w:rFonts w:cstheme="minorHAnsi"/>
        </w:rPr>
      </w:pPr>
      <w:r w:rsidRPr="00095964">
        <w:rPr>
          <w:rFonts w:cstheme="minorHAnsi"/>
        </w:rPr>
        <w:t xml:space="preserve">The evidence suggests that child poverty in Scotland is driven by structural or institutional factors. These factors include: </w:t>
      </w:r>
    </w:p>
    <w:p w14:paraId="5B6EA939" w14:textId="77777777" w:rsidR="00841C89" w:rsidRPr="002D6B9D" w:rsidRDefault="00841C89" w:rsidP="002F22CA">
      <w:pPr>
        <w:pStyle w:val="ListParagraph"/>
        <w:numPr>
          <w:ilvl w:val="0"/>
          <w:numId w:val="6"/>
        </w:numPr>
        <w:rPr>
          <w:rFonts w:asciiTheme="minorHAnsi" w:hAnsiTheme="minorHAnsi" w:cstheme="minorHAnsi"/>
        </w:rPr>
      </w:pPr>
      <w:r w:rsidRPr="00095964">
        <w:rPr>
          <w:rFonts w:cstheme="minorHAnsi"/>
          <w:bCs/>
        </w:rPr>
        <w:t>(</w:t>
      </w:r>
      <w:r w:rsidRPr="002D6B9D">
        <w:rPr>
          <w:rFonts w:asciiTheme="minorHAnsi" w:hAnsiTheme="minorHAnsi" w:cstheme="minorHAnsi"/>
        </w:rPr>
        <w:t xml:space="preserve">limited) Income from social security. </w:t>
      </w:r>
    </w:p>
    <w:p w14:paraId="3F5EE5B8" w14:textId="77777777" w:rsidR="00841C89" w:rsidRPr="002D6B9D" w:rsidRDefault="00841C89" w:rsidP="002F22CA">
      <w:pPr>
        <w:pStyle w:val="ListParagraph"/>
        <w:numPr>
          <w:ilvl w:val="0"/>
          <w:numId w:val="6"/>
        </w:numPr>
        <w:rPr>
          <w:rFonts w:asciiTheme="minorHAnsi" w:hAnsiTheme="minorHAnsi" w:cstheme="minorHAnsi"/>
        </w:rPr>
      </w:pPr>
      <w:r w:rsidRPr="002D6B9D">
        <w:rPr>
          <w:rFonts w:asciiTheme="minorHAnsi" w:hAnsiTheme="minorHAnsi" w:cstheme="minorHAnsi"/>
        </w:rPr>
        <w:t xml:space="preserve">(limited) Income from employment. </w:t>
      </w:r>
    </w:p>
    <w:p w14:paraId="659C10C6" w14:textId="10D8B0D8" w:rsidR="00C1656A" w:rsidRPr="002D6B9D" w:rsidRDefault="00841C89" w:rsidP="002F22CA">
      <w:pPr>
        <w:pStyle w:val="ListParagraph"/>
        <w:numPr>
          <w:ilvl w:val="0"/>
          <w:numId w:val="6"/>
        </w:numPr>
        <w:rPr>
          <w:rFonts w:asciiTheme="minorHAnsi" w:hAnsiTheme="minorHAnsi" w:cstheme="minorHAnsi"/>
        </w:rPr>
      </w:pPr>
      <w:r w:rsidRPr="002D6B9D">
        <w:rPr>
          <w:rFonts w:asciiTheme="minorHAnsi" w:hAnsiTheme="minorHAnsi" w:cstheme="minorHAnsi"/>
        </w:rPr>
        <w:t>(</w:t>
      </w:r>
      <w:r w:rsidR="00E74E0C" w:rsidRPr="002D6B9D">
        <w:rPr>
          <w:rFonts w:asciiTheme="minorHAnsi" w:hAnsiTheme="minorHAnsi" w:cstheme="minorHAnsi"/>
        </w:rPr>
        <w:t>Disparity</w:t>
      </w:r>
      <w:r w:rsidRPr="002D6B9D">
        <w:rPr>
          <w:rFonts w:asciiTheme="minorHAnsi" w:hAnsiTheme="minorHAnsi" w:cstheme="minorHAnsi"/>
        </w:rPr>
        <w:t xml:space="preserve"> between income and) Costs of living, including housing, food and fuel costs, the poverty premium, the costs of the school day, and the extra, unavoidable costs of disability. </w:t>
      </w:r>
    </w:p>
    <w:p w14:paraId="24ECAEB0" w14:textId="250902E9" w:rsidR="00841C89" w:rsidRPr="00095964" w:rsidRDefault="00841C89" w:rsidP="00841C89">
      <w:pPr>
        <w:rPr>
          <w:rFonts w:cstheme="minorHAnsi"/>
        </w:rPr>
      </w:pPr>
      <w:r w:rsidRPr="00095964">
        <w:rPr>
          <w:rFonts w:cstheme="minorHAnsi"/>
        </w:rPr>
        <w:t xml:space="preserve">Almost 90% of all children in poverty in Scotland live within </w:t>
      </w:r>
      <w:r w:rsidR="00F65C5D" w:rsidRPr="00095964">
        <w:rPr>
          <w:rFonts w:cstheme="minorHAnsi"/>
        </w:rPr>
        <w:t>types of households that are known to be at a particularly high risk of poverty. T</w:t>
      </w:r>
      <w:r w:rsidRPr="00095964">
        <w:rPr>
          <w:rFonts w:cstheme="minorHAnsi"/>
        </w:rPr>
        <w:t xml:space="preserve">hese </w:t>
      </w:r>
      <w:r w:rsidR="00F65C5D" w:rsidRPr="00095964">
        <w:rPr>
          <w:rFonts w:cstheme="minorHAnsi"/>
        </w:rPr>
        <w:t>include households with</w:t>
      </w:r>
      <w:r w:rsidRPr="00095964">
        <w:rPr>
          <w:rFonts w:cstheme="minorHAnsi"/>
        </w:rPr>
        <w:t>:</w:t>
      </w:r>
    </w:p>
    <w:p w14:paraId="1334FB38" w14:textId="5F68F4B9" w:rsidR="002D6B9D" w:rsidRDefault="002D6B9D" w:rsidP="002D6B9D">
      <w:pPr>
        <w:pStyle w:val="Caption"/>
        <w:keepNext/>
      </w:pPr>
      <w:bookmarkStart w:id="21" w:name="_Toc193885761"/>
      <w:r>
        <w:t xml:space="preserve">Table </w:t>
      </w:r>
      <w:r w:rsidR="00BD2461">
        <w:fldChar w:fldCharType="begin"/>
      </w:r>
      <w:r w:rsidR="00BD2461">
        <w:instrText xml:space="preserve"> SEQ Table \* ARABIC </w:instrText>
      </w:r>
      <w:r w:rsidR="00BD2461">
        <w:fldChar w:fldCharType="separate"/>
      </w:r>
      <w:r w:rsidR="00BD2461">
        <w:rPr>
          <w:noProof/>
        </w:rPr>
        <w:t>1</w:t>
      </w:r>
      <w:r w:rsidR="00BD2461">
        <w:rPr>
          <w:noProof/>
        </w:rPr>
        <w:fldChar w:fldCharType="end"/>
      </w:r>
      <w:r>
        <w:t xml:space="preserve"> Household Types for those likely to be affected by disadvantage in West Dunbartonshire</w:t>
      </w:r>
      <w:bookmarkEnd w:id="21"/>
    </w:p>
    <w:tbl>
      <w:tblPr>
        <w:tblStyle w:val="GridTable4-Accent1"/>
        <w:tblW w:w="8940" w:type="dxa"/>
        <w:tblLook w:val="04A0" w:firstRow="1" w:lastRow="0" w:firstColumn="1" w:lastColumn="0" w:noHBand="0" w:noVBand="1"/>
      </w:tblPr>
      <w:tblGrid>
        <w:gridCol w:w="5098"/>
        <w:gridCol w:w="3842"/>
      </w:tblGrid>
      <w:tr w:rsidR="00F7677C" w:rsidRPr="00095964" w14:paraId="01094F74" w14:textId="77777777" w:rsidTr="00335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372EB5ED" w14:textId="77777777" w:rsidR="00F7677C" w:rsidRPr="00095964" w:rsidRDefault="00F7677C" w:rsidP="002D6B9D">
            <w:pPr>
              <w:spacing w:before="0" w:after="0"/>
              <w:rPr>
                <w:rFonts w:cstheme="minorHAnsi"/>
              </w:rPr>
            </w:pPr>
            <w:r w:rsidRPr="00095964">
              <w:rPr>
                <w:rFonts w:cstheme="minorHAnsi"/>
              </w:rPr>
              <w:t>Household Type</w:t>
            </w:r>
          </w:p>
        </w:tc>
        <w:tc>
          <w:tcPr>
            <w:tcW w:w="3842" w:type="dxa"/>
            <w:hideMark/>
          </w:tcPr>
          <w:p w14:paraId="16060C0F" w14:textId="75E5D497" w:rsidR="00F7677C" w:rsidRPr="00095964" w:rsidRDefault="002D6B9D" w:rsidP="002D6B9D">
            <w:pPr>
              <w:spacing w:before="0" w:after="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Proportion in</w:t>
            </w:r>
            <w:r w:rsidR="00F7677C" w:rsidRPr="00095964">
              <w:rPr>
                <w:rFonts w:cstheme="minorHAnsi"/>
              </w:rPr>
              <w:t xml:space="preserve"> West Dunbartonshire </w:t>
            </w:r>
          </w:p>
        </w:tc>
      </w:tr>
      <w:tr w:rsidR="007363C1" w:rsidRPr="00095964" w14:paraId="690D8349" w14:textId="77777777" w:rsidTr="00335CD2">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098" w:type="dxa"/>
          </w:tcPr>
          <w:p w14:paraId="4FAF4348" w14:textId="4CF6A464" w:rsidR="007363C1" w:rsidRPr="007363C1" w:rsidRDefault="007363C1" w:rsidP="002D6B9D">
            <w:pPr>
              <w:spacing w:before="0" w:after="0"/>
              <w:rPr>
                <w:rFonts w:cstheme="minorHAnsi"/>
                <w:b w:val="0"/>
                <w:bCs w:val="0"/>
              </w:rPr>
            </w:pPr>
            <w:r>
              <w:rPr>
                <w:rFonts w:cstheme="minorHAnsi"/>
                <w:b w:val="0"/>
                <w:bCs w:val="0"/>
              </w:rPr>
              <w:t>Lone Parent Families</w:t>
            </w:r>
          </w:p>
        </w:tc>
        <w:tc>
          <w:tcPr>
            <w:tcW w:w="3842" w:type="dxa"/>
          </w:tcPr>
          <w:p w14:paraId="11B50856" w14:textId="6D382197" w:rsidR="007363C1" w:rsidRPr="00095964" w:rsidRDefault="007363C1" w:rsidP="002D6B9D">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w:t>
            </w:r>
          </w:p>
        </w:tc>
      </w:tr>
      <w:tr w:rsidR="00F7677C" w:rsidRPr="00095964" w14:paraId="092A7DA6" w14:textId="77777777" w:rsidTr="00335CD2">
        <w:tc>
          <w:tcPr>
            <w:cnfStyle w:val="001000000000" w:firstRow="0" w:lastRow="0" w:firstColumn="1" w:lastColumn="0" w:oddVBand="0" w:evenVBand="0" w:oddHBand="0" w:evenHBand="0" w:firstRowFirstColumn="0" w:firstRowLastColumn="0" w:lastRowFirstColumn="0" w:lastRowLastColumn="0"/>
            <w:tcW w:w="5098" w:type="dxa"/>
            <w:hideMark/>
          </w:tcPr>
          <w:p w14:paraId="73ECC8FB" w14:textId="77777777" w:rsidR="00F7677C" w:rsidRPr="007A54E4" w:rsidRDefault="00F7677C" w:rsidP="002D6B9D">
            <w:pPr>
              <w:spacing w:before="0" w:after="0"/>
              <w:rPr>
                <w:rFonts w:cstheme="minorHAnsi"/>
                <w:b w:val="0"/>
                <w:bCs w:val="0"/>
              </w:rPr>
            </w:pPr>
            <w:r w:rsidRPr="007A54E4">
              <w:rPr>
                <w:rFonts w:cstheme="minorHAnsi"/>
                <w:b w:val="0"/>
                <w:bCs w:val="0"/>
              </w:rPr>
              <w:t>Disabled household members</w:t>
            </w:r>
          </w:p>
        </w:tc>
        <w:tc>
          <w:tcPr>
            <w:tcW w:w="3842" w:type="dxa"/>
            <w:hideMark/>
          </w:tcPr>
          <w:p w14:paraId="5DE73008" w14:textId="55E615A9" w:rsidR="00F7677C" w:rsidRPr="007A54E4" w:rsidRDefault="00A23C8D" w:rsidP="002D6B9D">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7A54E4">
              <w:rPr>
                <w:rFonts w:cstheme="minorHAnsi"/>
              </w:rPr>
              <w:t xml:space="preserve">29% </w:t>
            </w:r>
            <w:r w:rsidR="007A54E4" w:rsidRPr="007A54E4">
              <w:rPr>
                <w:rFonts w:cstheme="minorHAnsi"/>
              </w:rPr>
              <w:t>(</w:t>
            </w:r>
            <w:r w:rsidRPr="007A54E4">
              <w:rPr>
                <w:rFonts w:cstheme="minorHAnsi"/>
              </w:rPr>
              <w:t>of the claimant population)</w:t>
            </w:r>
          </w:p>
        </w:tc>
      </w:tr>
      <w:tr w:rsidR="00F7677C" w:rsidRPr="00095964" w14:paraId="2277A5C4" w14:textId="77777777" w:rsidTr="00335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3E22FB82" w14:textId="77777777" w:rsidR="00F7677C" w:rsidRPr="007363C1" w:rsidRDefault="00F7677C" w:rsidP="002D6B9D">
            <w:pPr>
              <w:spacing w:before="0" w:after="0"/>
              <w:rPr>
                <w:rFonts w:cstheme="minorHAnsi"/>
                <w:b w:val="0"/>
                <w:bCs w:val="0"/>
              </w:rPr>
            </w:pPr>
            <w:r w:rsidRPr="007363C1">
              <w:rPr>
                <w:rFonts w:cstheme="minorHAnsi"/>
                <w:b w:val="0"/>
                <w:bCs w:val="0"/>
              </w:rPr>
              <w:t>3+ Children</w:t>
            </w:r>
          </w:p>
        </w:tc>
        <w:tc>
          <w:tcPr>
            <w:tcW w:w="3842" w:type="dxa"/>
            <w:hideMark/>
          </w:tcPr>
          <w:p w14:paraId="5F177886" w14:textId="77777777" w:rsidR="00F7677C" w:rsidRPr="00095964" w:rsidRDefault="00F7677C" w:rsidP="002D6B9D">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095964">
              <w:rPr>
                <w:rFonts w:cstheme="minorHAnsi"/>
              </w:rPr>
              <w:t>4%</w:t>
            </w:r>
          </w:p>
        </w:tc>
      </w:tr>
      <w:tr w:rsidR="00F7677C" w:rsidRPr="00095964" w14:paraId="5E8868C0" w14:textId="77777777" w:rsidTr="00335CD2">
        <w:tc>
          <w:tcPr>
            <w:cnfStyle w:val="001000000000" w:firstRow="0" w:lastRow="0" w:firstColumn="1" w:lastColumn="0" w:oddVBand="0" w:evenVBand="0" w:oddHBand="0" w:evenHBand="0" w:firstRowFirstColumn="0" w:firstRowLastColumn="0" w:lastRowFirstColumn="0" w:lastRowLastColumn="0"/>
            <w:tcW w:w="5098" w:type="dxa"/>
            <w:hideMark/>
          </w:tcPr>
          <w:p w14:paraId="631F180F" w14:textId="77777777" w:rsidR="00F7677C" w:rsidRPr="007363C1" w:rsidRDefault="00F7677C" w:rsidP="002D6B9D">
            <w:pPr>
              <w:spacing w:before="0" w:after="0"/>
              <w:rPr>
                <w:rFonts w:cstheme="minorHAnsi"/>
                <w:b w:val="0"/>
                <w:bCs w:val="0"/>
              </w:rPr>
            </w:pPr>
            <w:r w:rsidRPr="007363C1">
              <w:rPr>
                <w:rFonts w:cstheme="minorHAnsi"/>
                <w:b w:val="0"/>
                <w:bCs w:val="0"/>
              </w:rPr>
              <w:t>Of a Minority Ethnic background</w:t>
            </w:r>
          </w:p>
        </w:tc>
        <w:tc>
          <w:tcPr>
            <w:tcW w:w="3842" w:type="dxa"/>
            <w:hideMark/>
          </w:tcPr>
          <w:p w14:paraId="3AEAD8B5" w14:textId="77777777" w:rsidR="00F7677C" w:rsidRPr="00095964" w:rsidRDefault="00F7677C" w:rsidP="002D6B9D">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095964">
              <w:rPr>
                <w:rFonts w:cstheme="minorHAnsi"/>
              </w:rPr>
              <w:t>2%</w:t>
            </w:r>
          </w:p>
        </w:tc>
      </w:tr>
      <w:tr w:rsidR="00F7677C" w:rsidRPr="00095964" w14:paraId="02B13BA6" w14:textId="77777777" w:rsidTr="00335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32277527" w14:textId="77777777" w:rsidR="00F7677C" w:rsidRPr="007363C1" w:rsidRDefault="00F7677C" w:rsidP="002D6B9D">
            <w:pPr>
              <w:spacing w:before="0" w:after="0"/>
              <w:rPr>
                <w:rFonts w:cstheme="minorHAnsi"/>
                <w:b w:val="0"/>
                <w:bCs w:val="0"/>
              </w:rPr>
            </w:pPr>
            <w:r w:rsidRPr="007363C1">
              <w:rPr>
                <w:rFonts w:cstheme="minorHAnsi"/>
                <w:b w:val="0"/>
                <w:bCs w:val="0"/>
              </w:rPr>
              <w:t>Youngest Child &lt;1 year old</w:t>
            </w:r>
          </w:p>
        </w:tc>
        <w:tc>
          <w:tcPr>
            <w:tcW w:w="3842" w:type="dxa"/>
            <w:hideMark/>
          </w:tcPr>
          <w:p w14:paraId="2EC6261F" w14:textId="77777777" w:rsidR="00F7677C" w:rsidRPr="00095964" w:rsidRDefault="00F7677C" w:rsidP="002D6B9D">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095964">
              <w:rPr>
                <w:rFonts w:cstheme="minorHAnsi"/>
              </w:rPr>
              <w:t>0.8%</w:t>
            </w:r>
          </w:p>
        </w:tc>
      </w:tr>
      <w:tr w:rsidR="00F7677C" w:rsidRPr="00095964" w14:paraId="2BD924DE" w14:textId="77777777" w:rsidTr="00335CD2">
        <w:tc>
          <w:tcPr>
            <w:cnfStyle w:val="001000000000" w:firstRow="0" w:lastRow="0" w:firstColumn="1" w:lastColumn="0" w:oddVBand="0" w:evenVBand="0" w:oddHBand="0" w:evenHBand="0" w:firstRowFirstColumn="0" w:firstRowLastColumn="0" w:lastRowFirstColumn="0" w:lastRowLastColumn="0"/>
            <w:tcW w:w="5098" w:type="dxa"/>
            <w:hideMark/>
          </w:tcPr>
          <w:p w14:paraId="6449EE40" w14:textId="77777777" w:rsidR="00F7677C" w:rsidRPr="007363C1" w:rsidRDefault="00F7677C" w:rsidP="002D6B9D">
            <w:pPr>
              <w:spacing w:before="0" w:after="0"/>
              <w:rPr>
                <w:rFonts w:cstheme="minorHAnsi"/>
                <w:b w:val="0"/>
                <w:bCs w:val="0"/>
              </w:rPr>
            </w:pPr>
            <w:r w:rsidRPr="007363C1">
              <w:rPr>
                <w:rFonts w:cstheme="minorHAnsi"/>
                <w:b w:val="0"/>
                <w:bCs w:val="0"/>
              </w:rPr>
              <w:t>Mothers Younger than 25 Years</w:t>
            </w:r>
          </w:p>
        </w:tc>
        <w:tc>
          <w:tcPr>
            <w:tcW w:w="3842" w:type="dxa"/>
            <w:hideMark/>
          </w:tcPr>
          <w:p w14:paraId="0345E7C5" w14:textId="77777777" w:rsidR="00F7677C" w:rsidRPr="00095964" w:rsidRDefault="00F7677C" w:rsidP="002D6B9D">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095964">
              <w:rPr>
                <w:rFonts w:cstheme="minorHAnsi"/>
              </w:rPr>
              <w:t>30%</w:t>
            </w:r>
          </w:p>
        </w:tc>
      </w:tr>
    </w:tbl>
    <w:p w14:paraId="12A0E464" w14:textId="78E3D4A4" w:rsidR="00A23C8D" w:rsidRPr="00E357AE" w:rsidRDefault="00A23C8D" w:rsidP="00E357AE">
      <w:pPr>
        <w:rPr>
          <w:rFonts w:cstheme="minorHAnsi"/>
          <w:b/>
          <w:bCs/>
        </w:rPr>
      </w:pPr>
      <w:bookmarkStart w:id="22" w:name="_Toc161084383"/>
      <w:bookmarkStart w:id="23" w:name="_Toc161126644"/>
      <w:bookmarkStart w:id="24" w:name="_Toc161147240"/>
      <w:r w:rsidRPr="00E357AE">
        <w:rPr>
          <w:rFonts w:cstheme="minorHAnsi"/>
          <w:b/>
          <w:bCs/>
        </w:rPr>
        <w:t>Additional Groupings</w:t>
      </w:r>
      <w:bookmarkEnd w:id="22"/>
      <w:bookmarkEnd w:id="23"/>
      <w:bookmarkEnd w:id="24"/>
    </w:p>
    <w:p w14:paraId="32D7EC99" w14:textId="77777777" w:rsidR="00A23C8D" w:rsidRPr="00A23C8D" w:rsidRDefault="00A23C8D" w:rsidP="00A23C8D">
      <w:pPr>
        <w:rPr>
          <w:rFonts w:cstheme="minorHAnsi"/>
        </w:rPr>
      </w:pPr>
      <w:r w:rsidRPr="00A23C8D">
        <w:rPr>
          <w:rFonts w:cstheme="minorHAnsi"/>
        </w:rPr>
        <w:t xml:space="preserve">In West Dunbartonshire the local authority has added three additional family groupings to those we perceive to be most in need. The family groups are: </w:t>
      </w:r>
    </w:p>
    <w:p w14:paraId="209C8239" w14:textId="63B6A473" w:rsidR="00A23C8D" w:rsidRPr="002D6B9D" w:rsidRDefault="00A23C8D" w:rsidP="002F22CA">
      <w:pPr>
        <w:pStyle w:val="ListParagraph"/>
        <w:numPr>
          <w:ilvl w:val="0"/>
          <w:numId w:val="6"/>
        </w:numPr>
        <w:rPr>
          <w:rFonts w:cstheme="minorHAnsi"/>
          <w:bCs/>
        </w:rPr>
      </w:pPr>
      <w:r w:rsidRPr="002D6B9D">
        <w:rPr>
          <w:rFonts w:cstheme="minorHAnsi"/>
          <w:bCs/>
        </w:rPr>
        <w:t xml:space="preserve">With experience of the care system. </w:t>
      </w:r>
    </w:p>
    <w:p w14:paraId="2F3C99FA" w14:textId="6B824EDC" w:rsidR="00A23C8D" w:rsidRPr="002D6B9D" w:rsidRDefault="00A23C8D" w:rsidP="002F22CA">
      <w:pPr>
        <w:pStyle w:val="ListParagraph"/>
        <w:numPr>
          <w:ilvl w:val="0"/>
          <w:numId w:val="6"/>
        </w:numPr>
        <w:rPr>
          <w:rFonts w:cstheme="minorHAnsi"/>
          <w:bCs/>
        </w:rPr>
      </w:pPr>
      <w:r w:rsidRPr="002D6B9D">
        <w:rPr>
          <w:rFonts w:cstheme="minorHAnsi"/>
          <w:bCs/>
        </w:rPr>
        <w:t>With caring responsibilities.</w:t>
      </w:r>
    </w:p>
    <w:p w14:paraId="126E97F8" w14:textId="18E21CC2" w:rsidR="00A23C8D" w:rsidRPr="002D6B9D" w:rsidRDefault="00A23C8D" w:rsidP="002F22CA">
      <w:pPr>
        <w:pStyle w:val="ListParagraph"/>
        <w:numPr>
          <w:ilvl w:val="0"/>
          <w:numId w:val="6"/>
        </w:numPr>
        <w:rPr>
          <w:rFonts w:cstheme="minorHAnsi"/>
          <w:bCs/>
        </w:rPr>
      </w:pPr>
      <w:r w:rsidRPr="002D6B9D">
        <w:rPr>
          <w:rFonts w:cstheme="minorHAnsi"/>
          <w:bCs/>
        </w:rPr>
        <w:t xml:space="preserve">Living in areas of high material deprivation  </w:t>
      </w:r>
    </w:p>
    <w:p w14:paraId="2D8AC3F4" w14:textId="1B6F4081" w:rsidR="00335CD2" w:rsidRDefault="00335CD2" w:rsidP="00201EA0">
      <w:pPr>
        <w:rPr>
          <w:i/>
          <w:iCs/>
          <w:color w:val="1F497D" w:themeColor="text2"/>
          <w:szCs w:val="18"/>
        </w:rPr>
      </w:pPr>
      <w:r>
        <w:rPr>
          <w:rFonts w:cstheme="minorHAnsi"/>
        </w:rPr>
        <w:t>Further analysis</w:t>
      </w:r>
      <w:r w:rsidR="00245068" w:rsidRPr="00095964">
        <w:rPr>
          <w:rFonts w:cstheme="minorHAnsi"/>
        </w:rPr>
        <w:t xml:space="preserve"> of the </w:t>
      </w:r>
      <w:r w:rsidR="007363C1">
        <w:rPr>
          <w:rFonts w:cstheme="minorHAnsi"/>
        </w:rPr>
        <w:t xml:space="preserve">most prevalent </w:t>
      </w:r>
      <w:r w:rsidR="00245068" w:rsidRPr="00095964">
        <w:rPr>
          <w:rFonts w:cstheme="minorHAnsi"/>
        </w:rPr>
        <w:t>household types in</w:t>
      </w:r>
      <w:r w:rsidR="007363C1">
        <w:rPr>
          <w:rFonts w:cstheme="minorHAnsi"/>
        </w:rPr>
        <w:t xml:space="preserve"> West Dunbartonshire </w:t>
      </w:r>
      <w:r w:rsidR="00245068" w:rsidRPr="00095964">
        <w:rPr>
          <w:rFonts w:cstheme="minorHAnsi"/>
        </w:rPr>
        <w:t xml:space="preserve">highlights the </w:t>
      </w:r>
      <w:r>
        <w:rPr>
          <w:rFonts w:cstheme="minorHAnsi"/>
        </w:rPr>
        <w:t xml:space="preserve">potential </w:t>
      </w:r>
      <w:r w:rsidR="00245068" w:rsidRPr="00095964">
        <w:rPr>
          <w:rFonts w:cstheme="minorHAnsi"/>
        </w:rPr>
        <w:t>levels of poverty when compared to other neighbouring local authorities and the national average.</w:t>
      </w:r>
      <w:bookmarkStart w:id="25" w:name="_Toc161084384"/>
      <w:bookmarkStart w:id="26" w:name="_Toc161126645"/>
    </w:p>
    <w:p w14:paraId="5B7D6506" w14:textId="37DD88DF" w:rsidR="00F7677C" w:rsidRPr="00095964" w:rsidRDefault="00335CD2" w:rsidP="00335CD2">
      <w:pPr>
        <w:pStyle w:val="Caption"/>
        <w:jc w:val="both"/>
        <w:rPr>
          <w:rFonts w:cstheme="minorHAnsi"/>
        </w:rPr>
      </w:pPr>
      <w:bookmarkStart w:id="27" w:name="_Toc193885779"/>
      <w:r>
        <w:lastRenderedPageBreak/>
        <w:t xml:space="preserve">Figure </w:t>
      </w:r>
      <w:r w:rsidR="00BD2461">
        <w:fldChar w:fldCharType="begin"/>
      </w:r>
      <w:r w:rsidR="00BD2461">
        <w:instrText xml:space="preserve"> SEQ Figure \* ARABIC </w:instrText>
      </w:r>
      <w:r w:rsidR="00BD2461">
        <w:fldChar w:fldCharType="separate"/>
      </w:r>
      <w:r w:rsidR="00BD2461">
        <w:rPr>
          <w:noProof/>
        </w:rPr>
        <w:t>1</w:t>
      </w:r>
      <w:r w:rsidR="00BD2461">
        <w:rPr>
          <w:noProof/>
        </w:rPr>
        <w:fldChar w:fldCharType="end"/>
      </w:r>
      <w:r>
        <w:t>: Proportion of Single Parent Household across NHS&amp;G Area</w:t>
      </w:r>
      <w:bookmarkEnd w:id="25"/>
      <w:bookmarkEnd w:id="26"/>
      <w:bookmarkEnd w:id="27"/>
    </w:p>
    <w:p w14:paraId="2A9EB396" w14:textId="77777777" w:rsidR="002D6B9D" w:rsidRDefault="00F7677C" w:rsidP="002D6B9D">
      <w:pPr>
        <w:keepNext/>
        <w:jc w:val="both"/>
      </w:pPr>
      <w:r w:rsidRPr="00095964">
        <w:rPr>
          <w:rFonts w:cstheme="minorHAnsi"/>
          <w:noProof/>
        </w:rPr>
        <w:drawing>
          <wp:inline distT="0" distB="0" distL="0" distR="0" wp14:anchorId="2A9E10A8" wp14:editId="2B620906">
            <wp:extent cx="5642184" cy="2956878"/>
            <wp:effectExtent l="0" t="0" r="0" b="0"/>
            <wp:docPr id="149768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0426" cy="2966438"/>
                    </a:xfrm>
                    <a:prstGeom prst="rect">
                      <a:avLst/>
                    </a:prstGeom>
                    <a:noFill/>
                  </pic:spPr>
                </pic:pic>
              </a:graphicData>
            </a:graphic>
          </wp:inline>
        </w:drawing>
      </w:r>
    </w:p>
    <w:p w14:paraId="1A263D50" w14:textId="7E748E7F" w:rsidR="00F7677C" w:rsidRPr="00095964" w:rsidRDefault="00F7677C" w:rsidP="00F7677C">
      <w:pPr>
        <w:jc w:val="both"/>
        <w:rPr>
          <w:rFonts w:cstheme="minorHAnsi"/>
        </w:rPr>
      </w:pPr>
      <w:r w:rsidRPr="00095964">
        <w:rPr>
          <w:rFonts w:cstheme="minorHAnsi"/>
        </w:rPr>
        <w:t>In West Dunbartonshire, the percentage of single-parent households has remained relatively stable over the years, hovering around 7% from 2013 to 2019. Compared to neighbouring areas like East Dunbartonshire, East Renfrewshire, and Glasgow City, where the prevalence of single-parent households fluctuated within a smaller range, West Dunbartonshire's percentage</w:t>
      </w:r>
      <w:r w:rsidR="007C0CFB" w:rsidRPr="00095964">
        <w:rPr>
          <w:rFonts w:cstheme="minorHAnsi"/>
        </w:rPr>
        <w:t xml:space="preserve"> has</w:t>
      </w:r>
      <w:r w:rsidRPr="00095964">
        <w:rPr>
          <w:rFonts w:cstheme="minorHAnsi"/>
        </w:rPr>
        <w:t xml:space="preserve"> remained higher.</w:t>
      </w:r>
    </w:p>
    <w:p w14:paraId="2C75648C" w14:textId="180B061E" w:rsidR="00335CD2" w:rsidRDefault="00335CD2" w:rsidP="00335CD2">
      <w:pPr>
        <w:pStyle w:val="Caption"/>
        <w:keepNext/>
        <w:jc w:val="both"/>
      </w:pPr>
      <w:bookmarkStart w:id="28" w:name="_Toc193885780"/>
      <w:r>
        <w:t xml:space="preserve">Figure </w:t>
      </w:r>
      <w:r w:rsidR="00BD2461">
        <w:fldChar w:fldCharType="begin"/>
      </w:r>
      <w:r w:rsidR="00BD2461">
        <w:instrText xml:space="preserve"> SEQ Figure \* ARABIC </w:instrText>
      </w:r>
      <w:r w:rsidR="00BD2461">
        <w:fldChar w:fldCharType="separate"/>
      </w:r>
      <w:r w:rsidR="00BD2461">
        <w:rPr>
          <w:noProof/>
        </w:rPr>
        <w:t>2</w:t>
      </w:r>
      <w:r w:rsidR="00BD2461">
        <w:rPr>
          <w:noProof/>
        </w:rPr>
        <w:fldChar w:fldCharType="end"/>
      </w:r>
      <w:r>
        <w:t>: Proportion of First Time Mothers under 25 Years</w:t>
      </w:r>
      <w:bookmarkEnd w:id="28"/>
    </w:p>
    <w:p w14:paraId="63D80E56" w14:textId="2B732FA4" w:rsidR="00F7677C" w:rsidRPr="00095964" w:rsidRDefault="00F7677C" w:rsidP="00F7677C">
      <w:pPr>
        <w:jc w:val="both"/>
        <w:rPr>
          <w:rFonts w:cstheme="minorHAnsi"/>
        </w:rPr>
      </w:pPr>
      <w:r w:rsidRPr="00095964">
        <w:rPr>
          <w:rFonts w:cstheme="minorHAnsi"/>
          <w:noProof/>
        </w:rPr>
        <w:drawing>
          <wp:inline distT="0" distB="0" distL="0" distR="0" wp14:anchorId="42F67BF2" wp14:editId="2B32D482">
            <wp:extent cx="5496823" cy="2937827"/>
            <wp:effectExtent l="0" t="0" r="8890" b="0"/>
            <wp:docPr id="329150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7018" cy="2948620"/>
                    </a:xfrm>
                    <a:prstGeom prst="rect">
                      <a:avLst/>
                    </a:prstGeom>
                    <a:noFill/>
                  </pic:spPr>
                </pic:pic>
              </a:graphicData>
            </a:graphic>
          </wp:inline>
        </w:drawing>
      </w:r>
    </w:p>
    <w:p w14:paraId="4B8EC5DA" w14:textId="4A2643A7" w:rsidR="007C0CFB" w:rsidRPr="00095964" w:rsidRDefault="007C0CFB" w:rsidP="007C0CFB">
      <w:pPr>
        <w:jc w:val="both"/>
        <w:rPr>
          <w:rFonts w:cstheme="minorHAnsi"/>
        </w:rPr>
      </w:pPr>
      <w:r w:rsidRPr="00095964">
        <w:rPr>
          <w:rFonts w:cstheme="minorHAnsi"/>
        </w:rPr>
        <w:t>In West Dunbartonshire, the percentage of first-time mothers under the age of 25</w:t>
      </w:r>
      <w:r w:rsidR="00335CD2">
        <w:rPr>
          <w:rFonts w:cstheme="minorHAnsi"/>
        </w:rPr>
        <w:t xml:space="preserve"> years</w:t>
      </w:r>
      <w:r w:rsidRPr="00095964">
        <w:rPr>
          <w:rFonts w:cstheme="minorHAnsi"/>
        </w:rPr>
        <w:t xml:space="preserve"> has consistently been higher compared to both the national average and neighbouring regions over the past few years. From 2014-15 to 2020-21, the percentage ranged from 30% to 38%, with a slight decrease noted in recent years.</w:t>
      </w:r>
    </w:p>
    <w:p w14:paraId="114E69E4" w14:textId="5C487046" w:rsidR="007C0CFB" w:rsidRPr="00095964" w:rsidRDefault="007C0CFB" w:rsidP="007C0CFB">
      <w:pPr>
        <w:jc w:val="both"/>
        <w:rPr>
          <w:rFonts w:cstheme="minorHAnsi"/>
        </w:rPr>
      </w:pPr>
      <w:r w:rsidRPr="00095964">
        <w:rPr>
          <w:rFonts w:cstheme="minorHAnsi"/>
        </w:rPr>
        <w:lastRenderedPageBreak/>
        <w:t>While the percentage in West Dunbartonshire decreased from 38% in 2014-15 to 30% in 2020-21, it remains significantly higher than the national average for Scotland, which ranged from 23% to 30% during the same period. This indicates that a considerable portion of first-time mothers in West Dunbartonshire are under the age of 25, highlighting potential challenges and needs unique to this demographic group.</w:t>
      </w:r>
    </w:p>
    <w:p w14:paraId="5A96238E" w14:textId="7DEB6B6B" w:rsidR="005E1968" w:rsidRDefault="008171FF" w:rsidP="00CB1889">
      <w:pPr>
        <w:pStyle w:val="Heading4"/>
        <w:rPr>
          <w:rFonts w:asciiTheme="minorHAnsi" w:hAnsiTheme="minorHAnsi" w:cstheme="minorHAnsi"/>
        </w:rPr>
      </w:pPr>
      <w:r w:rsidRPr="00CB1889">
        <w:rPr>
          <w:rFonts w:asciiTheme="minorHAnsi" w:hAnsiTheme="minorHAnsi" w:cstheme="minorHAnsi"/>
        </w:rPr>
        <w:t>Lear</w:t>
      </w:r>
      <w:r w:rsidR="00C42F9F" w:rsidRPr="00CB1889">
        <w:rPr>
          <w:rFonts w:asciiTheme="minorHAnsi" w:hAnsiTheme="minorHAnsi" w:cstheme="minorHAnsi"/>
        </w:rPr>
        <w:t>ning</w:t>
      </w:r>
      <w:r w:rsidR="00BB7E23">
        <w:rPr>
          <w:rFonts w:asciiTheme="minorHAnsi" w:hAnsiTheme="minorHAnsi" w:cstheme="minorHAnsi"/>
        </w:rPr>
        <w:t>, Action</w:t>
      </w:r>
      <w:r w:rsidR="00C42F9F" w:rsidRPr="00CB1889">
        <w:rPr>
          <w:rFonts w:asciiTheme="minorHAnsi" w:hAnsiTheme="minorHAnsi" w:cstheme="minorHAnsi"/>
        </w:rPr>
        <w:t xml:space="preserve"> Point</w:t>
      </w:r>
      <w:r w:rsidR="000D1AB5">
        <w:rPr>
          <w:rFonts w:asciiTheme="minorHAnsi" w:hAnsiTheme="minorHAnsi" w:cstheme="minorHAnsi"/>
        </w:rPr>
        <w:t>: Understanding Needs</w:t>
      </w:r>
    </w:p>
    <w:p w14:paraId="0380C170" w14:textId="64B5D865" w:rsidR="000D1AB5" w:rsidRDefault="000D1AB5" w:rsidP="000D1AB5">
      <w:r>
        <w:rPr>
          <w:noProof/>
        </w:rPr>
        <mc:AlternateContent>
          <mc:Choice Requires="wps">
            <w:drawing>
              <wp:anchor distT="0" distB="0" distL="114300" distR="114300" simplePos="0" relativeHeight="251659264" behindDoc="0" locked="0" layoutInCell="1" allowOverlap="1" wp14:anchorId="237B6C2E" wp14:editId="09BA2083">
                <wp:simplePos x="0" y="0"/>
                <wp:positionH relativeFrom="column">
                  <wp:posOffset>0</wp:posOffset>
                </wp:positionH>
                <wp:positionV relativeFrom="paragraph">
                  <wp:posOffset>116491</wp:posOffset>
                </wp:positionV>
                <wp:extent cx="5782391" cy="1384814"/>
                <wp:effectExtent l="0" t="0" r="27940" b="25400"/>
                <wp:wrapNone/>
                <wp:docPr id="207241380" name="Text Box 1"/>
                <wp:cNvGraphicFramePr/>
                <a:graphic xmlns:a="http://schemas.openxmlformats.org/drawingml/2006/main">
                  <a:graphicData uri="http://schemas.microsoft.com/office/word/2010/wordprocessingShape">
                    <wps:wsp>
                      <wps:cNvSpPr txBox="1"/>
                      <wps:spPr>
                        <a:xfrm>
                          <a:off x="0" y="0"/>
                          <a:ext cx="5782391" cy="1384814"/>
                        </a:xfrm>
                        <a:prstGeom prst="rect">
                          <a:avLst/>
                        </a:prstGeom>
                        <a:solidFill>
                          <a:schemeClr val="accent2">
                            <a:lumMod val="20000"/>
                            <a:lumOff val="80000"/>
                          </a:schemeClr>
                        </a:solidFill>
                        <a:ln w="6350">
                          <a:solidFill>
                            <a:prstClr val="black"/>
                          </a:solidFill>
                        </a:ln>
                      </wps:spPr>
                      <wps:txbx>
                        <w:txbxContent>
                          <w:p w14:paraId="4D1C55F5" w14:textId="320E7EBC" w:rsidR="000D1AB5" w:rsidRDefault="000D1AB5">
                            <w:pPr>
                              <w:rPr>
                                <w:rFonts w:cstheme="minorHAnsi"/>
                              </w:rPr>
                            </w:pPr>
                            <w:r w:rsidRPr="00095964">
                              <w:rPr>
                                <w:rFonts w:cstheme="minorHAnsi"/>
                              </w:rPr>
                              <w:t xml:space="preserve">Understanding the prevalence of households </w:t>
                            </w:r>
                            <w:r w:rsidR="00177798">
                              <w:rPr>
                                <w:rFonts w:cstheme="minorHAnsi"/>
                              </w:rPr>
                              <w:t xml:space="preserve">likely to be affected by disadvantage </w:t>
                            </w:r>
                            <w:r w:rsidRPr="00095964">
                              <w:rPr>
                                <w:rFonts w:cstheme="minorHAnsi"/>
                              </w:rPr>
                              <w:t>is crucial for employability</w:t>
                            </w:r>
                            <w:r>
                              <w:rPr>
                                <w:rFonts w:cstheme="minorHAnsi"/>
                              </w:rPr>
                              <w:t>, learning</w:t>
                            </w:r>
                            <w:r w:rsidRPr="00095964">
                              <w:rPr>
                                <w:rFonts w:cstheme="minorHAnsi"/>
                              </w:rPr>
                              <w:t xml:space="preserve"> and support initiatives</w:t>
                            </w:r>
                            <w:r>
                              <w:rPr>
                                <w:rFonts w:cstheme="minorHAnsi"/>
                              </w:rPr>
                              <w:t>.</w:t>
                            </w:r>
                            <w:r w:rsidRPr="00095964">
                              <w:rPr>
                                <w:rFonts w:cstheme="minorHAnsi"/>
                              </w:rPr>
                              <w:t xml:space="preserve"> </w:t>
                            </w:r>
                          </w:p>
                          <w:p w14:paraId="0DA3700B" w14:textId="18FD3A64" w:rsidR="000D1AB5" w:rsidRDefault="000D1AB5">
                            <w:r w:rsidRPr="00095964">
                              <w:rPr>
                                <w:rFonts w:cstheme="minorHAnsi"/>
                              </w:rPr>
                              <w:t xml:space="preserve">It is essential to address the specific challenges faced </w:t>
                            </w:r>
                            <w:r w:rsidR="00177798">
                              <w:rPr>
                                <w:rFonts w:cstheme="minorHAnsi"/>
                              </w:rPr>
                              <w:t>these</w:t>
                            </w:r>
                            <w:r w:rsidRPr="00095964">
                              <w:rPr>
                                <w:rFonts w:cstheme="minorHAnsi"/>
                              </w:rPr>
                              <w:t xml:space="preserve"> families in the </w:t>
                            </w:r>
                            <w:r w:rsidR="00177798">
                              <w:rPr>
                                <w:rFonts w:cstheme="minorHAnsi"/>
                              </w:rPr>
                              <w:t>area</w:t>
                            </w:r>
                            <w:r w:rsidRPr="00095964">
                              <w:rPr>
                                <w:rFonts w:cstheme="minorHAnsi"/>
                              </w:rPr>
                              <w:t xml:space="preserve"> and tailor support services accordingly. This data underscores the importance of ongoing monitoring and targeted interventions to address the needs of vulnerable households within the community</w:t>
                            </w:r>
                            <w:r>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B6C2E" id="_x0000_t202" coordsize="21600,21600" o:spt="202" path="m,l,21600r21600,l21600,xe">
                <v:stroke joinstyle="miter"/>
                <v:path gradientshapeok="t" o:connecttype="rect"/>
              </v:shapetype>
              <v:shape id="Text Box 1" o:spid="_x0000_s1026" type="#_x0000_t202" style="position:absolute;margin-left:0;margin-top:9.15pt;width:455.3pt;height:1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" fillcolor="#f2dbdb [661]" strokeweight=".5pt">
                <v:textbox>
                  <w:txbxContent>
                    <w:p w14:paraId="4D1C55F5" w14:textId="320E7EBC" w:rsidR="000D1AB5" w:rsidRDefault="000D1AB5">
                      <w:pPr>
                        <w:rPr>
                          <w:rFonts w:cstheme="minorHAnsi"/>
                        </w:rPr>
                      </w:pPr>
                      <w:r w:rsidRPr="00095964">
                        <w:rPr>
                          <w:rFonts w:cstheme="minorHAnsi"/>
                        </w:rPr>
                        <w:t xml:space="preserve">Understanding the prevalence of households </w:t>
                      </w:r>
                      <w:r w:rsidR="00177798">
                        <w:rPr>
                          <w:rFonts w:cstheme="minorHAnsi"/>
                        </w:rPr>
                        <w:t xml:space="preserve">likely to be affected by disadvantage </w:t>
                      </w:r>
                      <w:r w:rsidRPr="00095964">
                        <w:rPr>
                          <w:rFonts w:cstheme="minorHAnsi"/>
                        </w:rPr>
                        <w:t>is crucial for employability</w:t>
                      </w:r>
                      <w:r>
                        <w:rPr>
                          <w:rFonts w:cstheme="minorHAnsi"/>
                        </w:rPr>
                        <w:t>, learning</w:t>
                      </w:r>
                      <w:r w:rsidRPr="00095964">
                        <w:rPr>
                          <w:rFonts w:cstheme="minorHAnsi"/>
                        </w:rPr>
                        <w:t xml:space="preserve"> and support initiatives</w:t>
                      </w:r>
                      <w:r>
                        <w:rPr>
                          <w:rFonts w:cstheme="minorHAnsi"/>
                        </w:rPr>
                        <w:t>.</w:t>
                      </w:r>
                      <w:r w:rsidRPr="00095964">
                        <w:rPr>
                          <w:rFonts w:cstheme="minorHAnsi"/>
                        </w:rPr>
                        <w:t xml:space="preserve"> </w:t>
                      </w:r>
                    </w:p>
                    <w:p w14:paraId="0DA3700B" w14:textId="18FD3A64" w:rsidR="000D1AB5" w:rsidRDefault="000D1AB5">
                      <w:r w:rsidRPr="00095964">
                        <w:rPr>
                          <w:rFonts w:cstheme="minorHAnsi"/>
                        </w:rPr>
                        <w:t xml:space="preserve">It is essential to address the specific challenges faced </w:t>
                      </w:r>
                      <w:r w:rsidR="00177798">
                        <w:rPr>
                          <w:rFonts w:cstheme="minorHAnsi"/>
                        </w:rPr>
                        <w:t>these</w:t>
                      </w:r>
                      <w:r w:rsidRPr="00095964">
                        <w:rPr>
                          <w:rFonts w:cstheme="minorHAnsi"/>
                        </w:rPr>
                        <w:t xml:space="preserve"> families in the </w:t>
                      </w:r>
                      <w:r w:rsidR="00177798">
                        <w:rPr>
                          <w:rFonts w:cstheme="minorHAnsi"/>
                        </w:rPr>
                        <w:t>area</w:t>
                      </w:r>
                      <w:r w:rsidRPr="00095964">
                        <w:rPr>
                          <w:rFonts w:cstheme="minorHAnsi"/>
                        </w:rPr>
                        <w:t xml:space="preserve"> and tailor support services accordingly. This data underscores the importance of ongoing monitoring and targeted interventions to address the needs of vulnerable households within the community</w:t>
                      </w:r>
                      <w:r>
                        <w:rPr>
                          <w:rFonts w:cstheme="minorHAnsi"/>
                        </w:rPr>
                        <w:t>.</w:t>
                      </w:r>
                    </w:p>
                  </w:txbxContent>
                </v:textbox>
              </v:shape>
            </w:pict>
          </mc:Fallback>
        </mc:AlternateContent>
      </w:r>
    </w:p>
    <w:p w14:paraId="22BA3273" w14:textId="37A725A4" w:rsidR="000D1AB5" w:rsidRDefault="000D1AB5" w:rsidP="000D1AB5"/>
    <w:p w14:paraId="71F88859" w14:textId="63152070" w:rsidR="000D1AB5" w:rsidRDefault="000D1AB5" w:rsidP="000D1AB5"/>
    <w:p w14:paraId="1A1F1885" w14:textId="44AABA32" w:rsidR="000D1AB5" w:rsidRPr="000D1AB5" w:rsidRDefault="000D1AB5" w:rsidP="000D1AB5"/>
    <w:p w14:paraId="191284A3" w14:textId="77777777" w:rsidR="005E1968" w:rsidRPr="00095964" w:rsidRDefault="005E1968" w:rsidP="00245068">
      <w:pPr>
        <w:rPr>
          <w:rFonts w:cstheme="minorHAnsi"/>
        </w:rPr>
      </w:pPr>
    </w:p>
    <w:p w14:paraId="03C14BFD" w14:textId="77FADBB7" w:rsidR="00335CD2" w:rsidRDefault="00335CD2" w:rsidP="00335CD2">
      <w:pPr>
        <w:pStyle w:val="Caption"/>
        <w:keepNext/>
      </w:pPr>
      <w:bookmarkStart w:id="29" w:name="_Toc193885781"/>
      <w:r>
        <w:t xml:space="preserve">Figure </w:t>
      </w:r>
      <w:r w:rsidR="00BD2461">
        <w:fldChar w:fldCharType="begin"/>
      </w:r>
      <w:r w:rsidR="00BD2461">
        <w:instrText xml:space="preserve"> SEQ Figure \* ARABIC </w:instrText>
      </w:r>
      <w:r w:rsidR="00BD2461">
        <w:fldChar w:fldCharType="separate"/>
      </w:r>
      <w:r w:rsidR="00BD2461">
        <w:rPr>
          <w:noProof/>
        </w:rPr>
        <w:t>3</w:t>
      </w:r>
      <w:r w:rsidR="00BD2461">
        <w:rPr>
          <w:noProof/>
        </w:rPr>
        <w:fldChar w:fldCharType="end"/>
      </w:r>
      <w:r>
        <w:t>: Proportion of Children Younger than 16 Years in Areas of Deprivation</w:t>
      </w:r>
      <w:bookmarkEnd w:id="29"/>
    </w:p>
    <w:p w14:paraId="5B4B4BBF" w14:textId="2950950E" w:rsidR="00245068" w:rsidRPr="00095964" w:rsidRDefault="00245068" w:rsidP="00245068">
      <w:pPr>
        <w:rPr>
          <w:rFonts w:cstheme="minorHAnsi"/>
        </w:rPr>
      </w:pPr>
      <w:r w:rsidRPr="00095964">
        <w:rPr>
          <w:rFonts w:cstheme="minorHAnsi"/>
          <w:noProof/>
        </w:rPr>
        <w:drawing>
          <wp:inline distT="0" distB="0" distL="0" distR="0" wp14:anchorId="404FCFB8" wp14:editId="3AE7251C">
            <wp:extent cx="5731510" cy="2896870"/>
            <wp:effectExtent l="0" t="0" r="2540" b="0"/>
            <wp:docPr id="1841136163" name="Chart 1">
              <a:extLst xmlns:a="http://schemas.openxmlformats.org/drawingml/2006/main">
                <a:ext uri="{FF2B5EF4-FFF2-40B4-BE49-F238E27FC236}">
                  <a16:creationId xmlns:a16="http://schemas.microsoft.com/office/drawing/2014/main" id="{00000000-0008-0000-0C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62E0D9" w14:textId="77777777" w:rsidR="00335CD2" w:rsidRDefault="005E1968" w:rsidP="005E1968">
      <w:pPr>
        <w:tabs>
          <w:tab w:val="num" w:pos="1440"/>
        </w:tabs>
        <w:rPr>
          <w:rFonts w:cstheme="minorHAnsi"/>
        </w:rPr>
      </w:pPr>
      <w:r w:rsidRPr="00095964">
        <w:rPr>
          <w:rFonts w:cstheme="minorHAnsi"/>
        </w:rPr>
        <w:t>In West Dunbartonshire, the percentage of children under 16</w:t>
      </w:r>
      <w:r w:rsidR="00335CD2">
        <w:rPr>
          <w:rFonts w:cstheme="minorHAnsi"/>
        </w:rPr>
        <w:t xml:space="preserve"> years</w:t>
      </w:r>
      <w:r w:rsidRPr="00095964">
        <w:rPr>
          <w:rFonts w:cstheme="minorHAnsi"/>
        </w:rPr>
        <w:t xml:space="preserve"> living in the most deprived areas (quintile 1 - 20% most deprived) stands at 45%, highlighting a significant portion of the youth population residing in areas with higher levels of deprivation. </w:t>
      </w:r>
    </w:p>
    <w:p w14:paraId="66EEB08C" w14:textId="77A789EA" w:rsidR="005E1968" w:rsidRPr="00095964" w:rsidRDefault="005E1968" w:rsidP="005E1968">
      <w:pPr>
        <w:tabs>
          <w:tab w:val="num" w:pos="1440"/>
        </w:tabs>
        <w:rPr>
          <w:rFonts w:cstheme="minorHAnsi"/>
        </w:rPr>
      </w:pPr>
      <w:r w:rsidRPr="00095964">
        <w:rPr>
          <w:rFonts w:cstheme="minorHAnsi"/>
        </w:rPr>
        <w:t>This percentage is notably higher compared to neighbouring local authorities such as East Dunbartonshire and East Renfrewshire, where the proportion of children in SIMD areas is substantially lower.</w:t>
      </w:r>
    </w:p>
    <w:p w14:paraId="464A94CB" w14:textId="04405A77" w:rsidR="005E1968" w:rsidRDefault="005E1968" w:rsidP="005E1968">
      <w:pPr>
        <w:tabs>
          <w:tab w:val="num" w:pos="1440"/>
        </w:tabs>
        <w:rPr>
          <w:rFonts w:cstheme="minorHAnsi"/>
        </w:rPr>
      </w:pPr>
      <w:r w:rsidRPr="00095964">
        <w:rPr>
          <w:rFonts w:cstheme="minorHAnsi"/>
        </w:rPr>
        <w:t>Additionally, while West Dunbartonshire's percentage decreases as we move towards less deprived quintiles, it's important to note that even in quintile 5 (20% least deprived), 5% of children still reside in SIMD areas whilst also showing disparity between the most deprived and least deprived quintiles.</w:t>
      </w:r>
    </w:p>
    <w:p w14:paraId="63AE79F8" w14:textId="77777777" w:rsidR="000D1AB5" w:rsidRDefault="000D1AB5">
      <w:pPr>
        <w:spacing w:before="0" w:after="200" w:line="276" w:lineRule="auto"/>
        <w:rPr>
          <w:rFonts w:eastAsiaTheme="majorEastAsia" w:cstheme="minorHAnsi"/>
          <w:i/>
          <w:iCs/>
          <w:color w:val="365F91" w:themeColor="accent1" w:themeShade="BF"/>
        </w:rPr>
      </w:pPr>
      <w:r>
        <w:rPr>
          <w:rFonts w:cstheme="minorHAnsi"/>
        </w:rPr>
        <w:br w:type="page"/>
      </w:r>
    </w:p>
    <w:p w14:paraId="3A3DFF44" w14:textId="40DA961E" w:rsidR="005E1968" w:rsidRDefault="00C42F9F" w:rsidP="00CB1889">
      <w:pPr>
        <w:pStyle w:val="Heading4"/>
        <w:rPr>
          <w:rFonts w:asciiTheme="minorHAnsi" w:hAnsiTheme="minorHAnsi" w:cstheme="minorHAnsi"/>
        </w:rPr>
      </w:pPr>
      <w:r w:rsidRPr="00CB1889">
        <w:rPr>
          <w:rFonts w:asciiTheme="minorHAnsi" w:hAnsiTheme="minorHAnsi" w:cstheme="minorHAnsi"/>
        </w:rPr>
        <w:lastRenderedPageBreak/>
        <w:t>Learning</w:t>
      </w:r>
      <w:r w:rsidR="00BB7E23">
        <w:rPr>
          <w:rFonts w:asciiTheme="minorHAnsi" w:hAnsiTheme="minorHAnsi" w:cstheme="minorHAnsi"/>
        </w:rPr>
        <w:t>, Action</w:t>
      </w:r>
      <w:r w:rsidRPr="00CB1889">
        <w:rPr>
          <w:rFonts w:asciiTheme="minorHAnsi" w:hAnsiTheme="minorHAnsi" w:cstheme="minorHAnsi"/>
        </w:rPr>
        <w:t xml:space="preserve"> Point</w:t>
      </w:r>
      <w:r w:rsidR="001D1FB1">
        <w:rPr>
          <w:rFonts w:asciiTheme="minorHAnsi" w:hAnsiTheme="minorHAnsi" w:cstheme="minorHAnsi"/>
        </w:rPr>
        <w:t xml:space="preserve">: </w:t>
      </w:r>
      <w:r w:rsidR="000D1AB5">
        <w:rPr>
          <w:rFonts w:asciiTheme="minorHAnsi" w:hAnsiTheme="minorHAnsi" w:cstheme="minorHAnsi"/>
        </w:rPr>
        <w:t xml:space="preserve">Understanding </w:t>
      </w:r>
      <w:r w:rsidR="001D1FB1">
        <w:rPr>
          <w:rFonts w:asciiTheme="minorHAnsi" w:hAnsiTheme="minorHAnsi" w:cstheme="minorHAnsi"/>
        </w:rPr>
        <w:t xml:space="preserve">The </w:t>
      </w:r>
      <w:r w:rsidR="000D1AB5">
        <w:rPr>
          <w:rFonts w:asciiTheme="minorHAnsi" w:hAnsiTheme="minorHAnsi" w:cstheme="minorHAnsi"/>
        </w:rPr>
        <w:t xml:space="preserve">Prevalence </w:t>
      </w:r>
      <w:r w:rsidR="001D1FB1">
        <w:rPr>
          <w:rFonts w:asciiTheme="minorHAnsi" w:hAnsiTheme="minorHAnsi" w:cstheme="minorHAnsi"/>
        </w:rPr>
        <w:t xml:space="preserve">And </w:t>
      </w:r>
      <w:r w:rsidR="000D1AB5">
        <w:rPr>
          <w:rFonts w:asciiTheme="minorHAnsi" w:hAnsiTheme="minorHAnsi" w:cstheme="minorHAnsi"/>
        </w:rPr>
        <w:t xml:space="preserve">Distribution </w:t>
      </w:r>
      <w:r w:rsidR="001D1FB1">
        <w:rPr>
          <w:rFonts w:asciiTheme="minorHAnsi" w:hAnsiTheme="minorHAnsi" w:cstheme="minorHAnsi"/>
        </w:rPr>
        <w:t xml:space="preserve">Of </w:t>
      </w:r>
      <w:r w:rsidR="000D1AB5">
        <w:rPr>
          <w:rFonts w:asciiTheme="minorHAnsi" w:hAnsiTheme="minorHAnsi" w:cstheme="minorHAnsi"/>
        </w:rPr>
        <w:t>Disadvantage</w:t>
      </w:r>
    </w:p>
    <w:p w14:paraId="44B50843" w14:textId="659D518D" w:rsidR="000D1AB5" w:rsidRDefault="000D1AB5" w:rsidP="000D1AB5">
      <w:r>
        <w:rPr>
          <w:noProof/>
        </w:rPr>
        <mc:AlternateContent>
          <mc:Choice Requires="wps">
            <w:drawing>
              <wp:anchor distT="0" distB="0" distL="114300" distR="114300" simplePos="0" relativeHeight="251660288" behindDoc="0" locked="0" layoutInCell="1" allowOverlap="1" wp14:anchorId="5F4E7001" wp14:editId="59910AD2">
                <wp:simplePos x="0" y="0"/>
                <wp:positionH relativeFrom="column">
                  <wp:posOffset>-59267</wp:posOffset>
                </wp:positionH>
                <wp:positionV relativeFrom="paragraph">
                  <wp:posOffset>45085</wp:posOffset>
                </wp:positionV>
                <wp:extent cx="5877530" cy="1744133"/>
                <wp:effectExtent l="0" t="0" r="28575" b="27940"/>
                <wp:wrapNone/>
                <wp:docPr id="886720211" name="Text Box 2"/>
                <wp:cNvGraphicFramePr/>
                <a:graphic xmlns:a="http://schemas.openxmlformats.org/drawingml/2006/main">
                  <a:graphicData uri="http://schemas.microsoft.com/office/word/2010/wordprocessingShape">
                    <wps:wsp>
                      <wps:cNvSpPr txBox="1"/>
                      <wps:spPr>
                        <a:xfrm>
                          <a:off x="0" y="0"/>
                          <a:ext cx="5877530" cy="1744133"/>
                        </a:xfrm>
                        <a:prstGeom prst="rect">
                          <a:avLst/>
                        </a:prstGeom>
                        <a:solidFill>
                          <a:schemeClr val="accent2">
                            <a:lumMod val="20000"/>
                            <a:lumOff val="80000"/>
                          </a:schemeClr>
                        </a:solidFill>
                        <a:ln w="6350">
                          <a:solidFill>
                            <a:prstClr val="black"/>
                          </a:solidFill>
                        </a:ln>
                      </wps:spPr>
                      <wps:txbx>
                        <w:txbxContent>
                          <w:p w14:paraId="6C100059" w14:textId="5EB1D123" w:rsidR="000D1AB5" w:rsidRDefault="000D1AB5">
                            <w:pPr>
                              <w:rPr>
                                <w:rFonts w:cstheme="minorHAnsi"/>
                              </w:rPr>
                            </w:pPr>
                            <w:r w:rsidRPr="00095964">
                              <w:rPr>
                                <w:rFonts w:cstheme="minorHAnsi"/>
                              </w:rPr>
                              <w:t xml:space="preserve">Understanding the distribution of </w:t>
                            </w:r>
                            <w:r w:rsidR="00201EA0">
                              <w:rPr>
                                <w:rFonts w:cstheme="minorHAnsi"/>
                              </w:rPr>
                              <w:t>disadvantage</w:t>
                            </w:r>
                            <w:r w:rsidRPr="00095964">
                              <w:rPr>
                                <w:rFonts w:cstheme="minorHAnsi"/>
                              </w:rPr>
                              <w:t xml:space="preserve"> across SIMD quintiles is crucial for addressing the complex socioeconomic challenges faced by communities. The data underscores the importance of targeted interventions and support services aimed at addressing the needs of </w:t>
                            </w:r>
                            <w:r w:rsidR="00177798">
                              <w:rPr>
                                <w:rFonts w:cstheme="minorHAnsi"/>
                              </w:rPr>
                              <w:t>residents</w:t>
                            </w:r>
                            <w:r w:rsidRPr="00095964">
                              <w:rPr>
                                <w:rFonts w:cstheme="minorHAnsi"/>
                              </w:rPr>
                              <w:t xml:space="preserve"> living in areas of deprivation, ensuring equal opportunities for all </w:t>
                            </w:r>
                            <w:r w:rsidR="00201EA0">
                              <w:rPr>
                                <w:rFonts w:cstheme="minorHAnsi"/>
                              </w:rPr>
                              <w:t>people</w:t>
                            </w:r>
                            <w:r w:rsidRPr="00095964">
                              <w:rPr>
                                <w:rFonts w:cstheme="minorHAnsi"/>
                              </w:rPr>
                              <w:t xml:space="preserve"> to thrive regardless of their socioeconomic background. </w:t>
                            </w:r>
                          </w:p>
                          <w:p w14:paraId="56CAF968" w14:textId="76A2AB42" w:rsidR="000D1AB5" w:rsidRDefault="000D1AB5">
                            <w:r>
                              <w:rPr>
                                <w:rFonts w:cstheme="minorHAnsi"/>
                              </w:rPr>
                              <w:t>The data</w:t>
                            </w:r>
                            <w:r w:rsidRPr="00095964">
                              <w:rPr>
                                <w:rFonts w:cstheme="minorHAnsi"/>
                              </w:rPr>
                              <w:t xml:space="preserve"> also emphasi</w:t>
                            </w:r>
                            <w:r>
                              <w:rPr>
                                <w:rFonts w:cstheme="minorHAnsi"/>
                              </w:rPr>
                              <w:t>s</w:t>
                            </w:r>
                            <w:r w:rsidRPr="00095964">
                              <w:rPr>
                                <w:rFonts w:cstheme="minorHAnsi"/>
                              </w:rPr>
                              <w:t xml:space="preserve">es the need for collaborative efforts across the Local Employability Partnership (SEG) to tackle the root causes of poverty and promote social inclusion and economic mobility for vulnerable </w:t>
                            </w:r>
                            <w:r w:rsidR="00177798">
                              <w:rPr>
                                <w:rFonts w:cstheme="minorHAnsi"/>
                              </w:rPr>
                              <w:t>residents.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E7001" id="Text Box 2" o:spid="_x0000_s1027" type="#_x0000_t202" style="position:absolute;margin-left:-4.65pt;margin-top:3.55pt;width:462.8pt;height:13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" fillcolor="#f2dbdb [661]" strokeweight=".5pt">
                <v:textbox>
                  <w:txbxContent>
                    <w:p w14:paraId="6C100059" w14:textId="5EB1D123" w:rsidR="000D1AB5" w:rsidRDefault="000D1AB5">
                      <w:pPr>
                        <w:rPr>
                          <w:rFonts w:cstheme="minorHAnsi"/>
                        </w:rPr>
                      </w:pPr>
                      <w:r w:rsidRPr="00095964">
                        <w:rPr>
                          <w:rFonts w:cstheme="minorHAnsi"/>
                        </w:rPr>
                        <w:t xml:space="preserve">Understanding the distribution of </w:t>
                      </w:r>
                      <w:r w:rsidR="00201EA0">
                        <w:rPr>
                          <w:rFonts w:cstheme="minorHAnsi"/>
                        </w:rPr>
                        <w:t>disadvantage</w:t>
                      </w:r>
                      <w:r w:rsidRPr="00095964">
                        <w:rPr>
                          <w:rFonts w:cstheme="minorHAnsi"/>
                        </w:rPr>
                        <w:t xml:space="preserve"> across SIMD quintiles is crucial for addressing the complex socioeconomic challenges faced by communities. The data underscores the importance of targeted interventions and support services aimed at addressing the needs of </w:t>
                      </w:r>
                      <w:r w:rsidR="00177798">
                        <w:rPr>
                          <w:rFonts w:cstheme="minorHAnsi"/>
                        </w:rPr>
                        <w:t>residents</w:t>
                      </w:r>
                      <w:r w:rsidRPr="00095964">
                        <w:rPr>
                          <w:rFonts w:cstheme="minorHAnsi"/>
                        </w:rPr>
                        <w:t xml:space="preserve"> living in areas of deprivation, ensuring equal opportunities for all </w:t>
                      </w:r>
                      <w:r w:rsidR="00201EA0">
                        <w:rPr>
                          <w:rFonts w:cstheme="minorHAnsi"/>
                        </w:rPr>
                        <w:t>people</w:t>
                      </w:r>
                      <w:r w:rsidRPr="00095964">
                        <w:rPr>
                          <w:rFonts w:cstheme="minorHAnsi"/>
                        </w:rPr>
                        <w:t xml:space="preserve"> to thrive regardless of their socioeconomic background. </w:t>
                      </w:r>
                    </w:p>
                    <w:p w14:paraId="56CAF968" w14:textId="76A2AB42" w:rsidR="000D1AB5" w:rsidRDefault="000D1AB5">
                      <w:r>
                        <w:rPr>
                          <w:rFonts w:cstheme="minorHAnsi"/>
                        </w:rPr>
                        <w:t>The data</w:t>
                      </w:r>
                      <w:r w:rsidRPr="00095964">
                        <w:rPr>
                          <w:rFonts w:cstheme="minorHAnsi"/>
                        </w:rPr>
                        <w:t xml:space="preserve"> also emphasi</w:t>
                      </w:r>
                      <w:r>
                        <w:rPr>
                          <w:rFonts w:cstheme="minorHAnsi"/>
                        </w:rPr>
                        <w:t>s</w:t>
                      </w:r>
                      <w:r w:rsidRPr="00095964">
                        <w:rPr>
                          <w:rFonts w:cstheme="minorHAnsi"/>
                        </w:rPr>
                        <w:t xml:space="preserve">es the need for collaborative efforts across the Local Employability Partnership (SEG) to tackle the root causes of poverty and promote social inclusion and economic mobility for vulnerable </w:t>
                      </w:r>
                      <w:r w:rsidR="00177798">
                        <w:rPr>
                          <w:rFonts w:cstheme="minorHAnsi"/>
                        </w:rPr>
                        <w:t>residents.</w:t>
                      </w:r>
                    </w:p>
                  </w:txbxContent>
                </v:textbox>
              </v:shape>
            </w:pict>
          </mc:Fallback>
        </mc:AlternateContent>
      </w:r>
    </w:p>
    <w:p w14:paraId="685EFCDB" w14:textId="77777777" w:rsidR="000D1AB5" w:rsidRDefault="000D1AB5" w:rsidP="000D1AB5"/>
    <w:p w14:paraId="5CAEA7F2" w14:textId="77777777" w:rsidR="000D1AB5" w:rsidRDefault="000D1AB5" w:rsidP="000D1AB5"/>
    <w:p w14:paraId="1581E860" w14:textId="77777777" w:rsidR="000D1AB5" w:rsidRDefault="000D1AB5" w:rsidP="000D1AB5"/>
    <w:p w14:paraId="5D45AB50" w14:textId="77777777" w:rsidR="000D1AB5" w:rsidRPr="000D1AB5" w:rsidRDefault="000D1AB5" w:rsidP="000D1AB5"/>
    <w:p w14:paraId="65D5688C" w14:textId="77777777" w:rsidR="000D1AB5" w:rsidRDefault="000D1AB5" w:rsidP="00D8799B">
      <w:pPr>
        <w:tabs>
          <w:tab w:val="num" w:pos="1440"/>
        </w:tabs>
        <w:rPr>
          <w:rFonts w:cstheme="minorHAnsi"/>
        </w:rPr>
      </w:pPr>
    </w:p>
    <w:p w14:paraId="30B64D43" w14:textId="77777777" w:rsidR="00177798" w:rsidRDefault="00177798" w:rsidP="00D8799B">
      <w:pPr>
        <w:tabs>
          <w:tab w:val="num" w:pos="1440"/>
        </w:tabs>
        <w:rPr>
          <w:rFonts w:cstheme="minorHAnsi"/>
        </w:rPr>
      </w:pPr>
    </w:p>
    <w:p w14:paraId="1DA5E883" w14:textId="77777777" w:rsidR="00177798" w:rsidRDefault="00177798" w:rsidP="00D8799B">
      <w:pPr>
        <w:tabs>
          <w:tab w:val="num" w:pos="1440"/>
        </w:tabs>
        <w:rPr>
          <w:rFonts w:cstheme="minorHAnsi"/>
        </w:rPr>
      </w:pPr>
    </w:p>
    <w:p w14:paraId="6D70F5A6" w14:textId="2EA5A3A0" w:rsidR="00841C89" w:rsidRPr="00095964" w:rsidRDefault="00841C89" w:rsidP="00D8799B">
      <w:pPr>
        <w:tabs>
          <w:tab w:val="num" w:pos="1440"/>
        </w:tabs>
        <w:rPr>
          <w:rFonts w:cstheme="minorHAnsi"/>
        </w:rPr>
      </w:pPr>
      <w:r w:rsidRPr="00095964">
        <w:rPr>
          <w:rFonts w:cstheme="minorHAnsi"/>
        </w:rPr>
        <w:t xml:space="preserve">The latest figures show that </w:t>
      </w:r>
      <w:r w:rsidR="004A3A45">
        <w:rPr>
          <w:rFonts w:cstheme="minorHAnsi"/>
        </w:rPr>
        <w:t>14,982</w:t>
      </w:r>
      <w:r w:rsidRPr="00095964">
        <w:rPr>
          <w:rFonts w:cstheme="minorHAnsi"/>
        </w:rPr>
        <w:t xml:space="preserve"> of the population (</w:t>
      </w:r>
      <w:r w:rsidR="004A3A45">
        <w:rPr>
          <w:rFonts w:cstheme="minorHAnsi"/>
        </w:rPr>
        <w:t>88,750</w:t>
      </w:r>
      <w:r w:rsidRPr="00095964">
        <w:rPr>
          <w:rFonts w:cstheme="minorHAnsi"/>
        </w:rPr>
        <w:t xml:space="preserve">) in West Dunbartonshire are children between the age of 0 and 15 years. </w:t>
      </w:r>
    </w:p>
    <w:p w14:paraId="218CDEA9" w14:textId="77777777" w:rsidR="00841C89" w:rsidRPr="00095964" w:rsidRDefault="00841C89" w:rsidP="00D8799B">
      <w:pPr>
        <w:tabs>
          <w:tab w:val="num" w:pos="1440"/>
        </w:tabs>
        <w:rPr>
          <w:rFonts w:cstheme="minorHAnsi"/>
        </w:rPr>
      </w:pPr>
      <w:r w:rsidRPr="00095964">
        <w:rPr>
          <w:rFonts w:cstheme="minorHAnsi"/>
        </w:rPr>
        <w:t xml:space="preserve">Child poverty indicators state that:  </w:t>
      </w:r>
    </w:p>
    <w:p w14:paraId="3446CEE4" w14:textId="2C60F5C8" w:rsidR="00841C89" w:rsidRPr="00095964" w:rsidRDefault="00841C89" w:rsidP="002F22CA">
      <w:pPr>
        <w:pStyle w:val="ListParagraph"/>
        <w:numPr>
          <w:ilvl w:val="0"/>
          <w:numId w:val="3"/>
        </w:numPr>
        <w:tabs>
          <w:tab w:val="num" w:pos="1440"/>
        </w:tabs>
        <w:rPr>
          <w:rFonts w:asciiTheme="minorHAnsi" w:hAnsiTheme="minorHAnsi" w:cstheme="minorHAnsi"/>
        </w:rPr>
      </w:pPr>
      <w:r w:rsidRPr="00095964">
        <w:rPr>
          <w:rFonts w:asciiTheme="minorHAnsi" w:hAnsiTheme="minorHAnsi" w:cstheme="minorHAnsi"/>
        </w:rPr>
        <w:t>4,</w:t>
      </w:r>
      <w:r w:rsidR="004A3A45">
        <w:rPr>
          <w:rFonts w:asciiTheme="minorHAnsi" w:hAnsiTheme="minorHAnsi" w:cstheme="minorHAnsi"/>
        </w:rPr>
        <w:t>728</w:t>
      </w:r>
      <w:r w:rsidRPr="00095964">
        <w:rPr>
          <w:rFonts w:asciiTheme="minorHAnsi" w:hAnsiTheme="minorHAnsi" w:cstheme="minorHAnsi"/>
        </w:rPr>
        <w:t xml:space="preserve"> children in West Dunbartonshire are living in poverty (after housing costs).</w:t>
      </w:r>
    </w:p>
    <w:p w14:paraId="1B7BBDF9" w14:textId="3A40164F" w:rsidR="00841C89" w:rsidRPr="00095964" w:rsidRDefault="00841C89" w:rsidP="002F22CA">
      <w:pPr>
        <w:pStyle w:val="ListParagraph"/>
        <w:numPr>
          <w:ilvl w:val="0"/>
          <w:numId w:val="3"/>
        </w:numPr>
        <w:tabs>
          <w:tab w:val="num" w:pos="1440"/>
        </w:tabs>
        <w:rPr>
          <w:rFonts w:asciiTheme="minorHAnsi" w:hAnsiTheme="minorHAnsi" w:cstheme="minorHAnsi"/>
        </w:rPr>
      </w:pPr>
      <w:r w:rsidRPr="00095964">
        <w:rPr>
          <w:rFonts w:asciiTheme="minorHAnsi" w:hAnsiTheme="minorHAnsi" w:cstheme="minorHAnsi"/>
        </w:rPr>
        <w:t xml:space="preserve">This represents approximately </w:t>
      </w:r>
      <w:r w:rsidR="004A3A45">
        <w:rPr>
          <w:rFonts w:asciiTheme="minorHAnsi" w:hAnsiTheme="minorHAnsi" w:cstheme="minorHAnsi"/>
        </w:rPr>
        <w:t>28</w:t>
      </w:r>
      <w:r w:rsidRPr="00095964">
        <w:rPr>
          <w:rFonts w:asciiTheme="minorHAnsi" w:hAnsiTheme="minorHAnsi" w:cstheme="minorHAnsi"/>
        </w:rPr>
        <w:t>% of the children in West Dunbartonshire.</w:t>
      </w:r>
    </w:p>
    <w:p w14:paraId="0E28B8E3" w14:textId="02D1C790" w:rsidR="005E1968" w:rsidRPr="00095964" w:rsidRDefault="00841C89" w:rsidP="004062B9">
      <w:r w:rsidRPr="00095964">
        <w:t>In 202</w:t>
      </w:r>
      <w:r w:rsidR="008B3883">
        <w:t xml:space="preserve">1/22 </w:t>
      </w:r>
      <w:r w:rsidRPr="00095964">
        <w:t xml:space="preserve">child poverty had </w:t>
      </w:r>
      <w:r w:rsidR="008B3883">
        <w:t>in</w:t>
      </w:r>
      <w:r w:rsidRPr="00095964">
        <w:t xml:space="preserve">creased from the previous year by </w:t>
      </w:r>
      <w:r w:rsidR="008B3883">
        <w:t>4.2%.</w:t>
      </w:r>
      <w:r w:rsidRPr="00095964">
        <w:t xml:space="preserve"> </w:t>
      </w:r>
      <w:r w:rsidR="008B3883">
        <w:t xml:space="preserve"> </w:t>
      </w:r>
      <w:r w:rsidRPr="00095964">
        <w:t>However, the figure in 202</w:t>
      </w:r>
      <w:r w:rsidR="008B3883">
        <w:t xml:space="preserve">2/23 </w:t>
      </w:r>
      <w:r w:rsidRPr="00095964">
        <w:t xml:space="preserve">has increased </w:t>
      </w:r>
      <w:r w:rsidR="008B3883">
        <w:t xml:space="preserve">by a further 0.4% </w:t>
      </w:r>
      <w:r w:rsidRPr="00095964">
        <w:t xml:space="preserve">and is now higher than the 2014 baseline </w:t>
      </w:r>
      <w:r w:rsidR="00094051" w:rsidRPr="00095964">
        <w:t>figure</w:t>
      </w:r>
      <w:r w:rsidR="008B3883">
        <w:t xml:space="preserve"> of 23.4%</w:t>
      </w:r>
      <w:r w:rsidR="00094051" w:rsidRPr="00095964">
        <w:t>. The</w:t>
      </w:r>
      <w:r w:rsidRPr="00095964">
        <w:t xml:space="preserve"> </w:t>
      </w:r>
      <w:r w:rsidR="008B3883">
        <w:t xml:space="preserve">latest </w:t>
      </w:r>
      <w:r w:rsidRPr="00095964">
        <w:t xml:space="preserve">figure of </w:t>
      </w:r>
      <w:r w:rsidR="008B3883">
        <w:t>28</w:t>
      </w:r>
      <w:r w:rsidRPr="00095964">
        <w:t>% for West Dunbartonshire remains higher than the Scottish (</w:t>
      </w:r>
      <w:r w:rsidR="008B3883">
        <w:t>23.6</w:t>
      </w:r>
      <w:r w:rsidRPr="00095964">
        <w:t xml:space="preserve">%) and Glasgow </w:t>
      </w:r>
      <w:r w:rsidR="00795570">
        <w:t xml:space="preserve">City Region area </w:t>
      </w:r>
      <w:r w:rsidRPr="00095964">
        <w:t>(</w:t>
      </w:r>
      <w:r w:rsidRPr="00795570">
        <w:t>2</w:t>
      </w:r>
      <w:r w:rsidR="00795570" w:rsidRPr="00795570">
        <w:t>6.4</w:t>
      </w:r>
      <w:r w:rsidRPr="00795570">
        <w:t>%).</w:t>
      </w:r>
      <w:r w:rsidRPr="00095964">
        <w:t xml:space="preserve"> </w:t>
      </w:r>
    </w:p>
    <w:p w14:paraId="7DCBF44F" w14:textId="146872F6" w:rsidR="007848CB" w:rsidRPr="00E357AE" w:rsidRDefault="00D8799B" w:rsidP="004062B9">
      <w:pPr>
        <w:rPr>
          <w:b/>
          <w:bCs/>
        </w:rPr>
      </w:pPr>
      <w:bookmarkStart w:id="30" w:name="_Toc161084387"/>
      <w:bookmarkStart w:id="31" w:name="_Toc161126648"/>
      <w:bookmarkStart w:id="32" w:name="_Toc161147241"/>
      <w:r w:rsidRPr="00E357AE">
        <w:rPr>
          <w:b/>
          <w:bCs/>
        </w:rPr>
        <w:t>Educational Attainment</w:t>
      </w:r>
      <w:bookmarkEnd w:id="30"/>
      <w:bookmarkEnd w:id="31"/>
      <w:bookmarkEnd w:id="32"/>
    </w:p>
    <w:p w14:paraId="21DEA1B6" w14:textId="7995BD93" w:rsidR="00D8799B" w:rsidRPr="006C1A3B" w:rsidRDefault="00D8799B" w:rsidP="0099263F">
      <w:pPr>
        <w:rPr>
          <w:rFonts w:eastAsia="Times New Roman" w:cstheme="minorHAnsi"/>
          <w:lang w:val="en"/>
        </w:rPr>
      </w:pPr>
      <w:r w:rsidRPr="0099263F">
        <w:rPr>
          <w:rFonts w:cstheme="minorHAnsi"/>
        </w:rPr>
        <w:t xml:space="preserve">Disadvantaged communities in West Dunbartonshire have lower levels of educational attainment, limiting their employment prospects and contributing to economic </w:t>
      </w:r>
      <w:r w:rsidR="00E74E0C" w:rsidRPr="0099263F">
        <w:rPr>
          <w:rFonts w:cstheme="minorHAnsi"/>
        </w:rPr>
        <w:t>inactivity</w:t>
      </w:r>
      <w:r w:rsidR="00E74E0C">
        <w:rPr>
          <w:rFonts w:cstheme="minorHAnsi"/>
        </w:rPr>
        <w:t>.</w:t>
      </w:r>
      <w:r w:rsidR="00E74E0C" w:rsidRPr="006C1A3B">
        <w:rPr>
          <w:rFonts w:eastAsia="Times New Roman" w:cstheme="minorHAnsi"/>
          <w:lang w:val="en"/>
        </w:rPr>
        <w:t xml:space="preserve"> The</w:t>
      </w:r>
      <w:r w:rsidR="006C1A3B" w:rsidRPr="006C1A3B">
        <w:rPr>
          <w:rFonts w:eastAsia="Times New Roman" w:cstheme="minorHAnsi"/>
          <w:lang w:val="en"/>
        </w:rPr>
        <w:t xml:space="preserve"> table below</w:t>
      </w:r>
      <w:r w:rsidRPr="006C1A3B">
        <w:rPr>
          <w:rFonts w:eastAsia="Times New Roman" w:cstheme="minorHAnsi"/>
          <w:lang w:val="en"/>
        </w:rPr>
        <w:t xml:space="preserve"> contains qualifications data for West Dunbartonshire using the latest figures available – January to December 202</w:t>
      </w:r>
      <w:r w:rsidR="008B3883">
        <w:rPr>
          <w:rFonts w:eastAsia="Times New Roman" w:cstheme="minorHAnsi"/>
          <w:lang w:val="en"/>
        </w:rPr>
        <w:t>3</w:t>
      </w:r>
      <w:r w:rsidRPr="006C1A3B">
        <w:rPr>
          <w:rFonts w:eastAsia="Times New Roman" w:cstheme="minorHAnsi"/>
          <w:lang w:val="en"/>
        </w:rPr>
        <w:t>.</w:t>
      </w:r>
    </w:p>
    <w:p w14:paraId="74EE8D71" w14:textId="47CF1C3A" w:rsidR="00D8799B" w:rsidRPr="006C1A3B" w:rsidRDefault="00D8799B" w:rsidP="00D8799B">
      <w:pPr>
        <w:spacing w:after="240"/>
        <w:rPr>
          <w:rFonts w:eastAsia="Times New Roman" w:cstheme="minorHAnsi"/>
          <w:lang w:val="en"/>
        </w:rPr>
      </w:pPr>
      <w:r w:rsidRPr="006C1A3B">
        <w:rPr>
          <w:rFonts w:eastAsia="Times New Roman" w:cstheme="minorHAnsi"/>
          <w:lang w:val="en"/>
        </w:rPr>
        <w:t xml:space="preserve">The variables show the total number of people who are qualified at a particular level and above. </w:t>
      </w:r>
    </w:p>
    <w:p w14:paraId="349DEACB" w14:textId="33ACCD2A" w:rsidR="00335CD2" w:rsidRDefault="00335CD2" w:rsidP="00335CD2">
      <w:pPr>
        <w:pStyle w:val="Caption"/>
        <w:keepNext/>
      </w:pPr>
      <w:bookmarkStart w:id="33" w:name="_Toc193885762"/>
      <w:r>
        <w:t xml:space="preserve">Table </w:t>
      </w:r>
      <w:r w:rsidR="00BD2461">
        <w:fldChar w:fldCharType="begin"/>
      </w:r>
      <w:r w:rsidR="00BD2461">
        <w:instrText xml:space="preserve"> SEQ Table \* ARABIC </w:instrText>
      </w:r>
      <w:r w:rsidR="00BD2461">
        <w:fldChar w:fldCharType="separate"/>
      </w:r>
      <w:r w:rsidR="00BD2461">
        <w:rPr>
          <w:noProof/>
        </w:rPr>
        <w:t>2</w:t>
      </w:r>
      <w:r w:rsidR="00BD2461">
        <w:rPr>
          <w:noProof/>
        </w:rPr>
        <w:fldChar w:fldCharType="end"/>
      </w:r>
      <w:r>
        <w:t>: Comparative Qualification Levels (West Dunbartonshire: National)</w:t>
      </w:r>
      <w:bookmarkEnd w:id="33"/>
    </w:p>
    <w:tbl>
      <w:tblPr>
        <w:tblStyle w:val="GridTable4-Accent1"/>
        <w:tblW w:w="9776" w:type="dxa"/>
        <w:tblLayout w:type="fixed"/>
        <w:tblLook w:val="04A0" w:firstRow="1" w:lastRow="0" w:firstColumn="1" w:lastColumn="0" w:noHBand="0" w:noVBand="1"/>
        <w:tblDescription w:val="Table 7 shows the number of people in West Dunbartonshire who have no qualifications or are qualified at the various NVQ levels using the most recent available data."/>
      </w:tblPr>
      <w:tblGrid>
        <w:gridCol w:w="2027"/>
        <w:gridCol w:w="1800"/>
        <w:gridCol w:w="1526"/>
        <w:gridCol w:w="1105"/>
        <w:gridCol w:w="1106"/>
        <w:gridCol w:w="1106"/>
        <w:gridCol w:w="1106"/>
      </w:tblGrid>
      <w:tr w:rsidR="004C5B9D" w:rsidRPr="006C1A3B" w14:paraId="421633C5" w14:textId="77777777" w:rsidTr="00AA4B3B">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2027" w:type="dxa"/>
            <w:noWrap/>
            <w:hideMark/>
          </w:tcPr>
          <w:p w14:paraId="7EB52F71" w14:textId="77777777" w:rsidR="004C5B9D" w:rsidRPr="006C1A3B" w:rsidRDefault="004C5B9D" w:rsidP="00335CD2">
            <w:pPr>
              <w:keepNext/>
              <w:keepLines/>
              <w:spacing w:before="0" w:after="0"/>
              <w:jc w:val="center"/>
              <w:outlineLvl w:val="4"/>
              <w:rPr>
                <w:rFonts w:eastAsia="Times New Roman" w:cstheme="minorHAnsi"/>
                <w:b w:val="0"/>
              </w:rPr>
            </w:pPr>
            <w:r w:rsidRPr="006C1A3B">
              <w:rPr>
                <w:rFonts w:eastAsia="Times New Roman" w:cstheme="minorHAnsi"/>
              </w:rPr>
              <w:t>Qualification level</w:t>
            </w:r>
          </w:p>
        </w:tc>
        <w:tc>
          <w:tcPr>
            <w:tcW w:w="1800" w:type="dxa"/>
          </w:tcPr>
          <w:p w14:paraId="4D655FD0" w14:textId="06507189" w:rsidR="004C5B9D" w:rsidRPr="006C1A3B" w:rsidRDefault="004C5B9D" w:rsidP="00335CD2">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C1A3B">
              <w:rPr>
                <w:rFonts w:eastAsia="Times New Roman" w:cstheme="minorHAnsi"/>
                <w:b w:val="0"/>
              </w:rPr>
              <w:t xml:space="preserve">Scottish Equivalent </w:t>
            </w:r>
          </w:p>
        </w:tc>
        <w:tc>
          <w:tcPr>
            <w:tcW w:w="1526" w:type="dxa"/>
          </w:tcPr>
          <w:p w14:paraId="02DC8A9D" w14:textId="46CA825C" w:rsidR="004C5B9D" w:rsidRPr="006C1A3B" w:rsidRDefault="004C5B9D" w:rsidP="00335CD2">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C1A3B">
              <w:rPr>
                <w:rFonts w:eastAsia="Times New Roman" w:cstheme="minorHAnsi"/>
                <w:b w:val="0"/>
              </w:rPr>
              <w:t>Example qualification</w:t>
            </w:r>
          </w:p>
        </w:tc>
        <w:tc>
          <w:tcPr>
            <w:tcW w:w="1105" w:type="dxa"/>
            <w:hideMark/>
          </w:tcPr>
          <w:p w14:paraId="07EA0AF3" w14:textId="3D76E0AF" w:rsidR="004C5B9D" w:rsidRPr="006C1A3B" w:rsidRDefault="004C5B9D" w:rsidP="00335CD2">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C1A3B">
              <w:rPr>
                <w:rFonts w:eastAsia="Times New Roman" w:cstheme="minorHAnsi"/>
              </w:rPr>
              <w:t>WDC (level)</w:t>
            </w:r>
          </w:p>
        </w:tc>
        <w:tc>
          <w:tcPr>
            <w:tcW w:w="1106" w:type="dxa"/>
            <w:hideMark/>
          </w:tcPr>
          <w:p w14:paraId="38B2BA5C" w14:textId="77777777" w:rsidR="004C5B9D" w:rsidRPr="006C1A3B" w:rsidRDefault="004C5B9D" w:rsidP="00335CD2">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C1A3B">
              <w:rPr>
                <w:rFonts w:eastAsia="Times New Roman" w:cstheme="minorHAnsi"/>
              </w:rPr>
              <w:t>WDC (%)</w:t>
            </w:r>
          </w:p>
        </w:tc>
        <w:tc>
          <w:tcPr>
            <w:tcW w:w="1106" w:type="dxa"/>
            <w:hideMark/>
          </w:tcPr>
          <w:p w14:paraId="3BA42A19" w14:textId="77777777" w:rsidR="004C5B9D" w:rsidRPr="006C1A3B" w:rsidRDefault="004C5B9D" w:rsidP="00335CD2">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C1A3B">
              <w:rPr>
                <w:rFonts w:eastAsia="Times New Roman" w:cstheme="minorHAnsi"/>
              </w:rPr>
              <w:t>Scotland (%)</w:t>
            </w:r>
          </w:p>
        </w:tc>
        <w:tc>
          <w:tcPr>
            <w:tcW w:w="1106" w:type="dxa"/>
            <w:hideMark/>
          </w:tcPr>
          <w:p w14:paraId="23EFD049" w14:textId="77777777" w:rsidR="004C5B9D" w:rsidRPr="006C1A3B" w:rsidRDefault="004C5B9D" w:rsidP="00335CD2">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6C1A3B">
              <w:rPr>
                <w:rFonts w:eastAsia="Times New Roman" w:cstheme="minorHAnsi"/>
              </w:rPr>
              <w:t>GB (%)</w:t>
            </w:r>
          </w:p>
        </w:tc>
      </w:tr>
      <w:tr w:rsidR="008B3883" w:rsidRPr="006C1A3B" w14:paraId="707A0BAF" w14:textId="77777777" w:rsidTr="00AA4B3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027" w:type="dxa"/>
            <w:noWrap/>
          </w:tcPr>
          <w:p w14:paraId="68CCEFB2" w14:textId="45DF2B55" w:rsidR="008B3883" w:rsidRPr="006C1A3B" w:rsidRDefault="008B3883" w:rsidP="008B3883">
            <w:pPr>
              <w:spacing w:before="0" w:after="0"/>
              <w:rPr>
                <w:rFonts w:eastAsia="Times New Roman" w:cstheme="minorHAnsi"/>
              </w:rPr>
            </w:pPr>
            <w:r w:rsidRPr="00F93A34">
              <w:t>RQF4 and above</w:t>
            </w:r>
          </w:p>
        </w:tc>
        <w:tc>
          <w:tcPr>
            <w:tcW w:w="1800" w:type="dxa"/>
          </w:tcPr>
          <w:p w14:paraId="7F0B8F2A" w14:textId="49D798D0"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6C1A3B">
              <w:rPr>
                <w:rFonts w:cstheme="minorHAnsi"/>
              </w:rPr>
              <w:t>SCQF Level 8/SVQ level 4</w:t>
            </w:r>
          </w:p>
        </w:tc>
        <w:tc>
          <w:tcPr>
            <w:tcW w:w="1526" w:type="dxa"/>
          </w:tcPr>
          <w:p w14:paraId="5DDECB8C" w14:textId="085B15FA"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6C1A3B">
              <w:rPr>
                <w:rFonts w:cstheme="minorHAnsi"/>
              </w:rPr>
              <w:t>HND and above</w:t>
            </w:r>
          </w:p>
        </w:tc>
        <w:tc>
          <w:tcPr>
            <w:tcW w:w="1105" w:type="dxa"/>
            <w:noWrap/>
          </w:tcPr>
          <w:p w14:paraId="1914656B" w14:textId="7C777F78"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22,300</w:t>
            </w:r>
          </w:p>
        </w:tc>
        <w:tc>
          <w:tcPr>
            <w:tcW w:w="1106" w:type="dxa"/>
            <w:noWrap/>
          </w:tcPr>
          <w:p w14:paraId="3E8386F9" w14:textId="3F8CA927"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44</w:t>
            </w:r>
          </w:p>
        </w:tc>
        <w:tc>
          <w:tcPr>
            <w:tcW w:w="1106" w:type="dxa"/>
            <w:noWrap/>
          </w:tcPr>
          <w:p w14:paraId="56DDD4C6" w14:textId="0D6DCE69"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55</w:t>
            </w:r>
          </w:p>
        </w:tc>
        <w:tc>
          <w:tcPr>
            <w:tcW w:w="1106" w:type="dxa"/>
            <w:noWrap/>
          </w:tcPr>
          <w:p w14:paraId="1738935D" w14:textId="7A6DDFDF"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47</w:t>
            </w:r>
          </w:p>
        </w:tc>
      </w:tr>
      <w:tr w:rsidR="008B3883" w:rsidRPr="006C1A3B" w14:paraId="1621843D" w14:textId="77777777" w:rsidTr="00AA4B3B">
        <w:trPr>
          <w:trHeight w:val="189"/>
        </w:trPr>
        <w:tc>
          <w:tcPr>
            <w:cnfStyle w:val="001000000000" w:firstRow="0" w:lastRow="0" w:firstColumn="1" w:lastColumn="0" w:oddVBand="0" w:evenVBand="0" w:oddHBand="0" w:evenHBand="0" w:firstRowFirstColumn="0" w:firstRowLastColumn="0" w:lastRowFirstColumn="0" w:lastRowLastColumn="0"/>
            <w:tcW w:w="2027" w:type="dxa"/>
            <w:noWrap/>
          </w:tcPr>
          <w:p w14:paraId="4E33EF56" w14:textId="7502D641" w:rsidR="008B3883" w:rsidRPr="006C1A3B" w:rsidRDefault="008B3883" w:rsidP="008B3883">
            <w:pPr>
              <w:spacing w:before="0" w:after="0"/>
              <w:rPr>
                <w:rFonts w:cstheme="minorHAnsi"/>
              </w:rPr>
            </w:pPr>
            <w:r w:rsidRPr="00F93A34">
              <w:t>RQF3 and above</w:t>
            </w:r>
          </w:p>
        </w:tc>
        <w:tc>
          <w:tcPr>
            <w:tcW w:w="1800" w:type="dxa"/>
          </w:tcPr>
          <w:p w14:paraId="481FA43B" w14:textId="21140B26"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C1A3B">
              <w:rPr>
                <w:rFonts w:cstheme="minorHAnsi"/>
              </w:rPr>
              <w:t>SCQF Level 6 and 7/SVQ level 3</w:t>
            </w:r>
          </w:p>
        </w:tc>
        <w:tc>
          <w:tcPr>
            <w:tcW w:w="1526" w:type="dxa"/>
          </w:tcPr>
          <w:p w14:paraId="15C18F1F" w14:textId="77777777"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C1A3B">
              <w:rPr>
                <w:rFonts w:cstheme="minorHAnsi"/>
              </w:rPr>
              <w:t>Highers/NC</w:t>
            </w:r>
          </w:p>
          <w:p w14:paraId="25451732" w14:textId="04607169"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C1A3B">
              <w:rPr>
                <w:rFonts w:cstheme="minorHAnsi"/>
              </w:rPr>
              <w:t>Highers/HNC</w:t>
            </w:r>
          </w:p>
        </w:tc>
        <w:tc>
          <w:tcPr>
            <w:tcW w:w="1105" w:type="dxa"/>
            <w:noWrap/>
          </w:tcPr>
          <w:p w14:paraId="3971A104" w14:textId="7CC0F0E6"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A15160">
              <w:t>31,800</w:t>
            </w:r>
          </w:p>
        </w:tc>
        <w:tc>
          <w:tcPr>
            <w:tcW w:w="1106" w:type="dxa"/>
            <w:noWrap/>
          </w:tcPr>
          <w:p w14:paraId="573AEA12" w14:textId="7DAA192E"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A15160">
              <w:t>63</w:t>
            </w:r>
          </w:p>
        </w:tc>
        <w:tc>
          <w:tcPr>
            <w:tcW w:w="1106" w:type="dxa"/>
            <w:noWrap/>
          </w:tcPr>
          <w:p w14:paraId="0A32A9A8" w14:textId="4B2A78FE"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A15160">
              <w:t>74</w:t>
            </w:r>
          </w:p>
        </w:tc>
        <w:tc>
          <w:tcPr>
            <w:tcW w:w="1106" w:type="dxa"/>
            <w:noWrap/>
          </w:tcPr>
          <w:p w14:paraId="54A341D6" w14:textId="7410FA97"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A15160">
              <w:t>68</w:t>
            </w:r>
          </w:p>
        </w:tc>
      </w:tr>
      <w:tr w:rsidR="008B3883" w:rsidRPr="006C1A3B" w14:paraId="1CF769FD" w14:textId="77777777" w:rsidTr="00AA4B3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027" w:type="dxa"/>
            <w:noWrap/>
          </w:tcPr>
          <w:p w14:paraId="3BB9595F" w14:textId="6FC10031" w:rsidR="008B3883" w:rsidRPr="006C1A3B" w:rsidRDefault="008B3883" w:rsidP="008B3883">
            <w:pPr>
              <w:spacing w:before="0" w:after="0"/>
              <w:rPr>
                <w:rFonts w:cstheme="minorHAnsi"/>
              </w:rPr>
            </w:pPr>
            <w:r w:rsidRPr="00F93A34">
              <w:t>RQF2 and above</w:t>
            </w:r>
          </w:p>
        </w:tc>
        <w:tc>
          <w:tcPr>
            <w:tcW w:w="1800" w:type="dxa"/>
          </w:tcPr>
          <w:p w14:paraId="04F64B6A" w14:textId="0D93D475"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6C1A3B">
              <w:rPr>
                <w:rFonts w:cstheme="minorHAnsi"/>
              </w:rPr>
              <w:t>SCQF Level 5/SVQ level 2</w:t>
            </w:r>
          </w:p>
        </w:tc>
        <w:tc>
          <w:tcPr>
            <w:tcW w:w="1526" w:type="dxa"/>
          </w:tcPr>
          <w:p w14:paraId="6123286B" w14:textId="03CD076D"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6C1A3B">
              <w:rPr>
                <w:rFonts w:cstheme="minorHAnsi"/>
              </w:rPr>
              <w:t>National 5</w:t>
            </w:r>
          </w:p>
        </w:tc>
        <w:tc>
          <w:tcPr>
            <w:tcW w:w="1105" w:type="dxa"/>
            <w:noWrap/>
          </w:tcPr>
          <w:p w14:paraId="50A66774" w14:textId="6C99C890"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A15160">
              <w:t>43,300</w:t>
            </w:r>
          </w:p>
        </w:tc>
        <w:tc>
          <w:tcPr>
            <w:tcW w:w="1106" w:type="dxa"/>
            <w:noWrap/>
          </w:tcPr>
          <w:p w14:paraId="1ADBB418" w14:textId="1A4B70F4"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A15160">
              <w:t>86</w:t>
            </w:r>
          </w:p>
        </w:tc>
        <w:tc>
          <w:tcPr>
            <w:tcW w:w="1106" w:type="dxa"/>
            <w:noWrap/>
          </w:tcPr>
          <w:p w14:paraId="7998C638" w14:textId="32D49641"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A15160">
              <w:t>87</w:t>
            </w:r>
          </w:p>
        </w:tc>
        <w:tc>
          <w:tcPr>
            <w:tcW w:w="1106" w:type="dxa"/>
            <w:noWrap/>
          </w:tcPr>
          <w:p w14:paraId="74F959D0" w14:textId="0EDB5D8E"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A15160">
              <w:t>87</w:t>
            </w:r>
          </w:p>
        </w:tc>
      </w:tr>
      <w:tr w:rsidR="008B3883" w:rsidRPr="006C1A3B" w14:paraId="129C78E0" w14:textId="77777777" w:rsidTr="00AA4B3B">
        <w:trPr>
          <w:trHeight w:val="189"/>
        </w:trPr>
        <w:tc>
          <w:tcPr>
            <w:cnfStyle w:val="001000000000" w:firstRow="0" w:lastRow="0" w:firstColumn="1" w:lastColumn="0" w:oddVBand="0" w:evenVBand="0" w:oddHBand="0" w:evenHBand="0" w:firstRowFirstColumn="0" w:firstRowLastColumn="0" w:lastRowFirstColumn="0" w:lastRowLastColumn="0"/>
            <w:tcW w:w="2027" w:type="dxa"/>
            <w:noWrap/>
          </w:tcPr>
          <w:p w14:paraId="53ED596E" w14:textId="31F0115A" w:rsidR="008B3883" w:rsidRPr="006C1A3B" w:rsidRDefault="008B3883" w:rsidP="008B3883">
            <w:pPr>
              <w:spacing w:before="0" w:after="0"/>
              <w:rPr>
                <w:rFonts w:eastAsia="Times New Roman" w:cstheme="minorHAnsi"/>
              </w:rPr>
            </w:pPr>
            <w:r w:rsidRPr="00F93A34">
              <w:t>RQF1 and above</w:t>
            </w:r>
          </w:p>
        </w:tc>
        <w:tc>
          <w:tcPr>
            <w:tcW w:w="1800" w:type="dxa"/>
          </w:tcPr>
          <w:p w14:paraId="614D71E8" w14:textId="5CA94ECB"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C1A3B">
              <w:rPr>
                <w:rFonts w:cstheme="minorHAnsi"/>
              </w:rPr>
              <w:t>SCQF Level 4/SVQ level 1</w:t>
            </w:r>
          </w:p>
        </w:tc>
        <w:tc>
          <w:tcPr>
            <w:tcW w:w="1526" w:type="dxa"/>
          </w:tcPr>
          <w:p w14:paraId="516B41BC" w14:textId="43787DA0"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6C1A3B">
              <w:rPr>
                <w:rFonts w:cstheme="minorHAnsi"/>
              </w:rPr>
              <w:t>National 4</w:t>
            </w:r>
          </w:p>
        </w:tc>
        <w:tc>
          <w:tcPr>
            <w:tcW w:w="1105" w:type="dxa"/>
            <w:noWrap/>
          </w:tcPr>
          <w:p w14:paraId="538CBB35" w14:textId="018E9700"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44,100</w:t>
            </w:r>
          </w:p>
        </w:tc>
        <w:tc>
          <w:tcPr>
            <w:tcW w:w="1106" w:type="dxa"/>
            <w:noWrap/>
          </w:tcPr>
          <w:p w14:paraId="58F6CFD2" w14:textId="7625ADDD"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87</w:t>
            </w:r>
          </w:p>
        </w:tc>
        <w:tc>
          <w:tcPr>
            <w:tcW w:w="1106" w:type="dxa"/>
            <w:noWrap/>
          </w:tcPr>
          <w:p w14:paraId="0F8F96E4" w14:textId="7B37C16E"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88</w:t>
            </w:r>
          </w:p>
        </w:tc>
        <w:tc>
          <w:tcPr>
            <w:tcW w:w="1106" w:type="dxa"/>
            <w:noWrap/>
          </w:tcPr>
          <w:p w14:paraId="129C5603" w14:textId="3A106DA0"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89</w:t>
            </w:r>
          </w:p>
        </w:tc>
      </w:tr>
      <w:tr w:rsidR="008B3883" w:rsidRPr="006C1A3B" w14:paraId="3B9D37EF" w14:textId="77777777" w:rsidTr="00AA4B3B">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027" w:type="dxa"/>
            <w:noWrap/>
          </w:tcPr>
          <w:p w14:paraId="3C588EE4" w14:textId="342FC1EC" w:rsidR="008B3883" w:rsidRPr="006C1A3B" w:rsidRDefault="008B3883" w:rsidP="008B3883">
            <w:pPr>
              <w:spacing w:before="0" w:after="0"/>
              <w:rPr>
                <w:rFonts w:eastAsia="Times New Roman" w:cstheme="minorHAnsi"/>
              </w:rPr>
            </w:pPr>
            <w:r w:rsidRPr="006C1A3B">
              <w:rPr>
                <w:rFonts w:cstheme="minorHAnsi"/>
              </w:rPr>
              <w:t>Other qualifications</w:t>
            </w:r>
          </w:p>
        </w:tc>
        <w:tc>
          <w:tcPr>
            <w:tcW w:w="1800" w:type="dxa"/>
          </w:tcPr>
          <w:p w14:paraId="6ECA4D65" w14:textId="44EFDEBF"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6C1A3B">
              <w:rPr>
                <w:rFonts w:cstheme="minorHAnsi"/>
              </w:rPr>
              <w:t>SCQF level 1 to 3</w:t>
            </w:r>
          </w:p>
        </w:tc>
        <w:tc>
          <w:tcPr>
            <w:tcW w:w="1526" w:type="dxa"/>
          </w:tcPr>
          <w:p w14:paraId="2B1BC6DF" w14:textId="2BECF615"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6C1A3B">
              <w:rPr>
                <w:rFonts w:cstheme="minorHAnsi"/>
              </w:rPr>
              <w:t>Access 1 to 3</w:t>
            </w:r>
          </w:p>
        </w:tc>
        <w:tc>
          <w:tcPr>
            <w:tcW w:w="1105" w:type="dxa"/>
            <w:noWrap/>
          </w:tcPr>
          <w:p w14:paraId="2C6E8C95" w14:textId="7A992202"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2,200</w:t>
            </w:r>
          </w:p>
        </w:tc>
        <w:tc>
          <w:tcPr>
            <w:tcW w:w="1106" w:type="dxa"/>
            <w:noWrap/>
          </w:tcPr>
          <w:p w14:paraId="2813FC1C" w14:textId="17D09C8E"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4</w:t>
            </w:r>
          </w:p>
        </w:tc>
        <w:tc>
          <w:tcPr>
            <w:tcW w:w="1106" w:type="dxa"/>
            <w:noWrap/>
          </w:tcPr>
          <w:p w14:paraId="21BB78B1" w14:textId="1FB3538B"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4</w:t>
            </w:r>
          </w:p>
        </w:tc>
        <w:tc>
          <w:tcPr>
            <w:tcW w:w="1106" w:type="dxa"/>
            <w:noWrap/>
          </w:tcPr>
          <w:p w14:paraId="3011F2D2" w14:textId="2574B885" w:rsidR="008B3883" w:rsidRPr="006C1A3B" w:rsidRDefault="008B3883" w:rsidP="008B3883">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A15160">
              <w:t>5</w:t>
            </w:r>
          </w:p>
        </w:tc>
      </w:tr>
      <w:tr w:rsidR="008B3883" w:rsidRPr="006C1A3B" w14:paraId="6C7F6F73" w14:textId="77777777" w:rsidTr="00AA4B3B">
        <w:trPr>
          <w:trHeight w:val="189"/>
        </w:trPr>
        <w:tc>
          <w:tcPr>
            <w:cnfStyle w:val="001000000000" w:firstRow="0" w:lastRow="0" w:firstColumn="1" w:lastColumn="0" w:oddVBand="0" w:evenVBand="0" w:oddHBand="0" w:evenHBand="0" w:firstRowFirstColumn="0" w:firstRowLastColumn="0" w:lastRowFirstColumn="0" w:lastRowLastColumn="0"/>
            <w:tcW w:w="2027" w:type="dxa"/>
            <w:noWrap/>
          </w:tcPr>
          <w:p w14:paraId="480F94BF" w14:textId="5F25D73C" w:rsidR="008B3883" w:rsidRPr="006C1A3B" w:rsidRDefault="008B3883" w:rsidP="008B3883">
            <w:pPr>
              <w:spacing w:before="0" w:after="0"/>
              <w:rPr>
                <w:rFonts w:eastAsia="Times New Roman" w:cstheme="minorHAnsi"/>
              </w:rPr>
            </w:pPr>
            <w:r w:rsidRPr="006C1A3B">
              <w:rPr>
                <w:rFonts w:eastAsia="Times New Roman" w:cstheme="minorHAnsi"/>
              </w:rPr>
              <w:t>No qualifications</w:t>
            </w:r>
          </w:p>
        </w:tc>
        <w:tc>
          <w:tcPr>
            <w:tcW w:w="1800" w:type="dxa"/>
          </w:tcPr>
          <w:p w14:paraId="6B8D78A9" w14:textId="77777777"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p>
        </w:tc>
        <w:tc>
          <w:tcPr>
            <w:tcW w:w="1526" w:type="dxa"/>
          </w:tcPr>
          <w:p w14:paraId="6A870418" w14:textId="77777777"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p>
        </w:tc>
        <w:tc>
          <w:tcPr>
            <w:tcW w:w="1105" w:type="dxa"/>
            <w:noWrap/>
          </w:tcPr>
          <w:p w14:paraId="18CA2D45" w14:textId="2C313DDB"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4,300</w:t>
            </w:r>
          </w:p>
        </w:tc>
        <w:tc>
          <w:tcPr>
            <w:tcW w:w="1106" w:type="dxa"/>
            <w:noWrap/>
          </w:tcPr>
          <w:p w14:paraId="1F37674A" w14:textId="514004CE"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9</w:t>
            </w:r>
          </w:p>
        </w:tc>
        <w:tc>
          <w:tcPr>
            <w:tcW w:w="1106" w:type="dxa"/>
            <w:noWrap/>
          </w:tcPr>
          <w:p w14:paraId="2B8256B4" w14:textId="01C937F0"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8</w:t>
            </w:r>
          </w:p>
        </w:tc>
        <w:tc>
          <w:tcPr>
            <w:tcW w:w="1106" w:type="dxa"/>
            <w:noWrap/>
          </w:tcPr>
          <w:p w14:paraId="4245028B" w14:textId="31BB870A" w:rsidR="008B3883" w:rsidRPr="006C1A3B" w:rsidRDefault="008B3883" w:rsidP="008B3883">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A15160">
              <w:t>7</w:t>
            </w:r>
          </w:p>
        </w:tc>
      </w:tr>
    </w:tbl>
    <w:p w14:paraId="7C3980E2" w14:textId="77777777" w:rsidR="007B0793" w:rsidRPr="00AF53C0" w:rsidRDefault="007B0793" w:rsidP="007B0793">
      <w:r w:rsidRPr="00AF53C0">
        <w:t>(RQF- Regulated Qualification Framework)</w:t>
      </w:r>
    </w:p>
    <w:p w14:paraId="64002F67" w14:textId="77777777" w:rsidR="00864A42" w:rsidRDefault="00864A42" w:rsidP="007B0793">
      <w:pPr>
        <w:contextualSpacing/>
      </w:pPr>
    </w:p>
    <w:p w14:paraId="4512474D" w14:textId="651EA72C" w:rsidR="007B0793" w:rsidRPr="00AF53C0" w:rsidRDefault="007B0793" w:rsidP="007B0793">
      <w:pPr>
        <w:contextualSpacing/>
      </w:pPr>
      <w:r w:rsidRPr="00AF53C0">
        <w:lastRenderedPageBreak/>
        <w:t xml:space="preserve">Table </w:t>
      </w:r>
      <w:r>
        <w:t>2</w:t>
      </w:r>
      <w:r w:rsidRPr="00AF53C0">
        <w:rPr>
          <w:b/>
        </w:rPr>
        <w:t xml:space="preserve"> </w:t>
      </w:r>
      <w:r w:rsidRPr="00AF53C0">
        <w:t>shows:</w:t>
      </w:r>
    </w:p>
    <w:p w14:paraId="69462FB5" w14:textId="77777777" w:rsidR="007B0793" w:rsidRPr="00AF53C0" w:rsidRDefault="007B0793" w:rsidP="007B0793">
      <w:pPr>
        <w:numPr>
          <w:ilvl w:val="0"/>
          <w:numId w:val="1"/>
        </w:numPr>
        <w:ind w:left="644"/>
        <w:contextualSpacing/>
      </w:pPr>
      <w:r w:rsidRPr="00AF53C0">
        <w:t xml:space="preserve">Most qualifications in West Dunbartonshire are within RQF1 and RQF2 level. </w:t>
      </w:r>
    </w:p>
    <w:p w14:paraId="44A131AF" w14:textId="77777777" w:rsidR="007B0793" w:rsidRPr="00AF53C0" w:rsidRDefault="007B0793" w:rsidP="007B0793">
      <w:pPr>
        <w:contextualSpacing/>
      </w:pPr>
    </w:p>
    <w:p w14:paraId="76FBD4DF" w14:textId="77777777" w:rsidR="007B0793" w:rsidRPr="00AF53C0" w:rsidRDefault="007B0793" w:rsidP="007B0793">
      <w:pPr>
        <w:contextualSpacing/>
      </w:pPr>
      <w:r w:rsidRPr="00AF53C0">
        <w:t xml:space="preserve">Further analysis </w:t>
      </w:r>
      <w:r w:rsidRPr="00AF53C0">
        <w:rPr>
          <w:rFonts w:cs="Arial"/>
          <w:szCs w:val="24"/>
        </w:rPr>
        <w:t>of the available data shows</w:t>
      </w:r>
      <w:r w:rsidRPr="00AF53C0">
        <w:t>:</w:t>
      </w:r>
    </w:p>
    <w:p w14:paraId="36226819" w14:textId="77777777" w:rsidR="007B0793" w:rsidRPr="00AF53C0" w:rsidRDefault="007B0793" w:rsidP="007B0793">
      <w:pPr>
        <w:contextualSpacing/>
      </w:pPr>
    </w:p>
    <w:p w14:paraId="61004EF0" w14:textId="77777777" w:rsidR="007B0793" w:rsidRPr="007B0793" w:rsidRDefault="007B0793" w:rsidP="007B0793">
      <w:pPr>
        <w:numPr>
          <w:ilvl w:val="0"/>
          <w:numId w:val="1"/>
        </w:numPr>
        <w:ind w:left="644"/>
        <w:contextualSpacing/>
      </w:pPr>
      <w:r w:rsidRPr="007B0793">
        <w:t>The latest data shows that the percentage of people in West Dunbartonshire with no qualifications has decreased from 14.4% in 2021 to 9% in 2023, and is now more comparable with the rates for Scotland (8%) and GB (7%),</w:t>
      </w:r>
    </w:p>
    <w:p w14:paraId="63E12E71" w14:textId="77777777" w:rsidR="007B0793" w:rsidRPr="007B0793" w:rsidRDefault="007B0793" w:rsidP="007B0793">
      <w:pPr>
        <w:numPr>
          <w:ilvl w:val="0"/>
          <w:numId w:val="1"/>
        </w:numPr>
        <w:ind w:left="644"/>
        <w:contextualSpacing/>
      </w:pPr>
      <w:r w:rsidRPr="007B0793">
        <w:t>The number with ‘other’ qualifications for people in West Dunbartonshire has decreased from 7% in 2021 to 4% in 2023.</w:t>
      </w:r>
    </w:p>
    <w:p w14:paraId="50BF9C69" w14:textId="77777777" w:rsidR="007B0793" w:rsidRPr="007B0793" w:rsidRDefault="007B0793" w:rsidP="007B0793">
      <w:pPr>
        <w:numPr>
          <w:ilvl w:val="0"/>
          <w:numId w:val="1"/>
        </w:numPr>
        <w:ind w:left="644"/>
        <w:contextualSpacing/>
      </w:pPr>
      <w:r w:rsidRPr="007B0793">
        <w:t>The percentage of people in West Dunbartonshire with RQF level 1-4 qualifications in 2023 have all increased compared to 2021: -</w:t>
      </w:r>
    </w:p>
    <w:p w14:paraId="61E04F8B" w14:textId="77777777" w:rsidR="007B0793" w:rsidRPr="007B0793" w:rsidRDefault="007B0793" w:rsidP="007B0793">
      <w:pPr>
        <w:numPr>
          <w:ilvl w:val="1"/>
          <w:numId w:val="1"/>
        </w:numPr>
        <w:contextualSpacing/>
      </w:pPr>
      <w:r w:rsidRPr="007B0793">
        <w:t>RQF1 and above – Increased from 78.7% in 2021 to 87% in 2023,</w:t>
      </w:r>
    </w:p>
    <w:p w14:paraId="75587ACF" w14:textId="77777777" w:rsidR="007B0793" w:rsidRPr="007B0793" w:rsidRDefault="007B0793" w:rsidP="007B0793">
      <w:pPr>
        <w:numPr>
          <w:ilvl w:val="1"/>
          <w:numId w:val="1"/>
        </w:numPr>
        <w:contextualSpacing/>
      </w:pPr>
      <w:r w:rsidRPr="007B0793">
        <w:t>RQF2 and above – Increased from 68.4% in 2021 to 86% in 2023,</w:t>
      </w:r>
    </w:p>
    <w:p w14:paraId="5E6C45F1" w14:textId="77777777" w:rsidR="007B0793" w:rsidRPr="007B0793" w:rsidRDefault="007B0793" w:rsidP="007B0793">
      <w:pPr>
        <w:numPr>
          <w:ilvl w:val="1"/>
          <w:numId w:val="1"/>
        </w:numPr>
        <w:contextualSpacing/>
      </w:pPr>
      <w:r w:rsidRPr="007B0793">
        <w:t>RQF3 and above – Increased from 53.5% in 2021 to 63% in 2023,</w:t>
      </w:r>
    </w:p>
    <w:p w14:paraId="7AC41A5F" w14:textId="77777777" w:rsidR="007B0793" w:rsidRPr="007B0793" w:rsidRDefault="007B0793" w:rsidP="007B0793">
      <w:pPr>
        <w:numPr>
          <w:ilvl w:val="1"/>
          <w:numId w:val="1"/>
        </w:numPr>
        <w:contextualSpacing/>
      </w:pPr>
      <w:r w:rsidRPr="007B0793">
        <w:t>RQF4 and above – Increased from 36% in 2021 to 44% in 2023.</w:t>
      </w:r>
    </w:p>
    <w:p w14:paraId="503496F6" w14:textId="77777777" w:rsidR="007B0793" w:rsidRPr="007B0793" w:rsidRDefault="007B0793" w:rsidP="007B0793">
      <w:pPr>
        <w:numPr>
          <w:ilvl w:val="0"/>
          <w:numId w:val="1"/>
        </w:numPr>
        <w:ind w:left="644"/>
        <w:contextualSpacing/>
      </w:pPr>
      <w:r w:rsidRPr="007B0793">
        <w:t>The West Dunbartonshire rates for RQF 3 &amp; 4 qualifications are lower than the comparative figures for Scotland and Great Britain. However West Dunbartonshire’s level of improvement was higher than both Scotland and GB for RQF 1 &amp; 2 qualifications, putting them at a more comparable rate nationally.</w:t>
      </w:r>
    </w:p>
    <w:p w14:paraId="6171AD18" w14:textId="2B2B49D0" w:rsidR="001E5B30" w:rsidRDefault="00C42F9F" w:rsidP="00CB1889">
      <w:pPr>
        <w:pStyle w:val="Heading4"/>
        <w:rPr>
          <w:rFonts w:asciiTheme="minorHAnsi" w:hAnsiTheme="minorHAnsi" w:cstheme="minorHAnsi"/>
        </w:rPr>
      </w:pPr>
      <w:r w:rsidRPr="00CB1889">
        <w:rPr>
          <w:rFonts w:asciiTheme="minorHAnsi" w:hAnsiTheme="minorHAnsi" w:cstheme="minorHAnsi"/>
        </w:rPr>
        <w:t>Learning</w:t>
      </w:r>
      <w:r w:rsidR="00BB7E23">
        <w:rPr>
          <w:rFonts w:asciiTheme="minorHAnsi" w:hAnsiTheme="minorHAnsi" w:cstheme="minorHAnsi"/>
        </w:rPr>
        <w:t>, Action</w:t>
      </w:r>
      <w:r w:rsidRPr="00CB1889">
        <w:rPr>
          <w:rFonts w:asciiTheme="minorHAnsi" w:hAnsiTheme="minorHAnsi" w:cstheme="minorHAnsi"/>
        </w:rPr>
        <w:t xml:space="preserve"> </w:t>
      </w:r>
      <w:r w:rsidR="001D1FB1" w:rsidRPr="00CB1889">
        <w:rPr>
          <w:rFonts w:asciiTheme="minorHAnsi" w:hAnsiTheme="minorHAnsi" w:cstheme="minorHAnsi"/>
        </w:rPr>
        <w:t>Point</w:t>
      </w:r>
      <w:r w:rsidR="001D1FB1">
        <w:rPr>
          <w:rFonts w:asciiTheme="minorHAnsi" w:hAnsiTheme="minorHAnsi" w:cstheme="minorHAnsi"/>
        </w:rPr>
        <w:t xml:space="preserve">: </w:t>
      </w:r>
      <w:r w:rsidR="00062E41">
        <w:rPr>
          <w:rFonts w:asciiTheme="minorHAnsi" w:hAnsiTheme="minorHAnsi" w:cstheme="minorHAnsi"/>
        </w:rPr>
        <w:t xml:space="preserve">Focus </w:t>
      </w:r>
      <w:r w:rsidR="001D1FB1">
        <w:rPr>
          <w:rFonts w:asciiTheme="minorHAnsi" w:hAnsiTheme="minorHAnsi" w:cstheme="minorHAnsi"/>
        </w:rPr>
        <w:t xml:space="preserve">On Both </w:t>
      </w:r>
      <w:r w:rsidR="00062E41">
        <w:rPr>
          <w:rFonts w:asciiTheme="minorHAnsi" w:hAnsiTheme="minorHAnsi" w:cstheme="minorHAnsi"/>
        </w:rPr>
        <w:t xml:space="preserve">Service </w:t>
      </w:r>
      <w:r w:rsidR="001D1FB1">
        <w:rPr>
          <w:rFonts w:asciiTheme="minorHAnsi" w:hAnsiTheme="minorHAnsi" w:cstheme="minorHAnsi"/>
        </w:rPr>
        <w:t>User Needs And Labour Market Demands.</w:t>
      </w:r>
    </w:p>
    <w:p w14:paraId="7B99D3D4" w14:textId="0D92523C" w:rsidR="000D1AB5" w:rsidRDefault="000D1AB5" w:rsidP="000D1AB5">
      <w:r>
        <w:rPr>
          <w:noProof/>
        </w:rPr>
        <mc:AlternateContent>
          <mc:Choice Requires="wps">
            <w:drawing>
              <wp:anchor distT="0" distB="0" distL="114300" distR="114300" simplePos="0" relativeHeight="251661312" behindDoc="0" locked="0" layoutInCell="1" allowOverlap="1" wp14:anchorId="41697B33" wp14:editId="51F06D3B">
                <wp:simplePos x="0" y="0"/>
                <wp:positionH relativeFrom="column">
                  <wp:posOffset>-26428</wp:posOffset>
                </wp:positionH>
                <wp:positionV relativeFrom="paragraph">
                  <wp:posOffset>166664</wp:posOffset>
                </wp:positionV>
                <wp:extent cx="5782013" cy="3007477"/>
                <wp:effectExtent l="0" t="0" r="28575" b="21590"/>
                <wp:wrapNone/>
                <wp:docPr id="1416993957" name="Text Box 3"/>
                <wp:cNvGraphicFramePr/>
                <a:graphic xmlns:a="http://schemas.openxmlformats.org/drawingml/2006/main">
                  <a:graphicData uri="http://schemas.microsoft.com/office/word/2010/wordprocessingShape">
                    <wps:wsp>
                      <wps:cNvSpPr txBox="1"/>
                      <wps:spPr>
                        <a:xfrm>
                          <a:off x="0" y="0"/>
                          <a:ext cx="5782013" cy="3007477"/>
                        </a:xfrm>
                        <a:prstGeom prst="rect">
                          <a:avLst/>
                        </a:prstGeom>
                        <a:solidFill>
                          <a:schemeClr val="accent2">
                            <a:lumMod val="20000"/>
                            <a:lumOff val="80000"/>
                          </a:schemeClr>
                        </a:solidFill>
                        <a:ln w="6350">
                          <a:solidFill>
                            <a:prstClr val="black"/>
                          </a:solidFill>
                        </a:ln>
                      </wps:spPr>
                      <wps:txbx>
                        <w:txbxContent>
                          <w:p w14:paraId="64F103C3" w14:textId="1D549BF9" w:rsidR="000D1AB5" w:rsidRDefault="000D1AB5">
                            <w:r>
                              <w:t xml:space="preserve">There is a need to focus on providing accessible, tailored learning and </w:t>
                            </w:r>
                            <w:r w:rsidR="00062E41">
                              <w:t>training programmes ai</w:t>
                            </w:r>
                            <w:r w:rsidR="00177798">
                              <w:t>m</w:t>
                            </w:r>
                            <w:r w:rsidR="00062E41">
                              <w:t>ed at improving the levels of qualification. Initiatives such as adult learning classes, vocational training programmes and support for individuals to pursue higher level qualifications.</w:t>
                            </w:r>
                          </w:p>
                          <w:p w14:paraId="037B6A33" w14:textId="310AD658" w:rsidR="00062E41" w:rsidRDefault="00062E41">
                            <w:r>
                              <w:t>In addition, incorporating on the job training through apprenticeship programmes can provide hands on experience and can cater for different learning styles, further enhancing the effectiveness of learning and training initiatives.</w:t>
                            </w:r>
                          </w:p>
                          <w:p w14:paraId="787AAFC7" w14:textId="0252961B" w:rsidR="00062E41" w:rsidRDefault="00062E41">
                            <w:r>
                              <w:t>Collaborating with schools, colleges, training providers and employers to develop a comprehensive programme will be crucial to addressing the attainment gap and improving employability prospects for individuals in West Dunbartonshire.</w:t>
                            </w:r>
                          </w:p>
                          <w:p w14:paraId="21F78CE1" w14:textId="06137157" w:rsidR="00062E41" w:rsidRDefault="00062E41">
                            <w:r>
                              <w:t>Efforts should also be made to address barriers such as financial constraints and lack of understanding about available opportunities. This will include the requirement to work with schools, colleges and employers to develop access to relevant training support that is consistent with employer demands. By prioritising initiatives that support skills development and learning attainment, individuals in West Dunbartonshire will enhance their employment prospects and will be better placed to secure employment and stay in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7B33" id="Text Box 3" o:spid="_x0000_s1028" type="#_x0000_t202" style="position:absolute;margin-left:-2.1pt;margin-top:13.1pt;width:455.3pt;height:2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" fillcolor="#f2dbdb [661]" strokeweight=".5pt">
                <v:textbox>
                  <w:txbxContent>
                    <w:p w14:paraId="64F103C3" w14:textId="1D549BF9" w:rsidR="000D1AB5" w:rsidRDefault="000D1AB5">
                      <w:r>
                        <w:t xml:space="preserve">There is a need to focus on providing accessible, tailored learning and </w:t>
                      </w:r>
                      <w:r w:rsidR="00062E41">
                        <w:t>training programmes ai</w:t>
                      </w:r>
                      <w:r w:rsidR="00177798">
                        <w:t>m</w:t>
                      </w:r>
                      <w:r w:rsidR="00062E41">
                        <w:t>ed at improving the levels of qualification. Initiatives such as adult learning classes, vocational training programmes and support for individuals to pursue higher level qualifications.</w:t>
                      </w:r>
                    </w:p>
                    <w:p w14:paraId="037B6A33" w14:textId="310AD658" w:rsidR="00062E41" w:rsidRDefault="00062E41">
                      <w:r>
                        <w:t>In addition, incorporating on the job training through apprenticeship programmes can provide hands on experience and can cater for different learning styles, further enhancing the effectiveness of learning and training initiatives.</w:t>
                      </w:r>
                    </w:p>
                    <w:p w14:paraId="787AAFC7" w14:textId="0252961B" w:rsidR="00062E41" w:rsidRDefault="00062E41">
                      <w:r>
                        <w:t>Collaborating with schools, colleges, training providers and employers to develop a comprehensive programme will be crucial to addressing the attainment gap and improving employability prospects for individuals in West Dunbartonshire.</w:t>
                      </w:r>
                    </w:p>
                    <w:p w14:paraId="21F78CE1" w14:textId="06137157" w:rsidR="00062E41" w:rsidRDefault="00062E41">
                      <w:r>
                        <w:t>Efforts should also be made to address barriers such as financial constraints and lack of understanding about available opportunities. This will include the requirement to work with schools, colleges and employers to develop access to relevant training support that is consistent with employer demands. By prioritising initiatives that support skills development and learning attainment, individuals in West Dunbartonshire will enhance their employment prospects and will be better placed to secure employment and stay in work.</w:t>
                      </w:r>
                    </w:p>
                  </w:txbxContent>
                </v:textbox>
              </v:shape>
            </w:pict>
          </mc:Fallback>
        </mc:AlternateContent>
      </w:r>
    </w:p>
    <w:p w14:paraId="28BA16F4" w14:textId="77777777" w:rsidR="000D1AB5" w:rsidRDefault="000D1AB5" w:rsidP="000D1AB5"/>
    <w:p w14:paraId="144854FA" w14:textId="77777777" w:rsidR="000D1AB5" w:rsidRDefault="000D1AB5" w:rsidP="000D1AB5"/>
    <w:p w14:paraId="6DA3480C" w14:textId="77777777" w:rsidR="000D1AB5" w:rsidRDefault="000D1AB5" w:rsidP="000D1AB5"/>
    <w:p w14:paraId="7723D84D" w14:textId="77777777" w:rsidR="000D1AB5" w:rsidRDefault="000D1AB5" w:rsidP="000D1AB5"/>
    <w:p w14:paraId="3F5E7DF5" w14:textId="77777777" w:rsidR="000D1AB5" w:rsidRDefault="000D1AB5" w:rsidP="000D1AB5"/>
    <w:p w14:paraId="1CCE533D" w14:textId="77777777" w:rsidR="000D1AB5" w:rsidRDefault="000D1AB5" w:rsidP="000D1AB5"/>
    <w:p w14:paraId="1246B6B8" w14:textId="77777777" w:rsidR="000D1AB5" w:rsidRDefault="000D1AB5" w:rsidP="000D1AB5"/>
    <w:p w14:paraId="4EAD652C" w14:textId="77777777" w:rsidR="000D1AB5" w:rsidRDefault="000D1AB5" w:rsidP="000D1AB5"/>
    <w:p w14:paraId="77EBB381" w14:textId="77777777" w:rsidR="000D1AB5" w:rsidRDefault="000D1AB5" w:rsidP="000D1AB5"/>
    <w:p w14:paraId="4075DBB0" w14:textId="77777777" w:rsidR="00062E41" w:rsidRDefault="00062E41" w:rsidP="000D1AB5"/>
    <w:p w14:paraId="4E38160D" w14:textId="77777777" w:rsidR="00062E41" w:rsidRDefault="00062E41" w:rsidP="000D1AB5"/>
    <w:p w14:paraId="602E2FAB" w14:textId="77777777" w:rsidR="00062E41" w:rsidRDefault="00062E41" w:rsidP="000D1AB5"/>
    <w:p w14:paraId="4207043E" w14:textId="39099213" w:rsidR="008256F7" w:rsidRPr="004062B9" w:rsidRDefault="008256F7" w:rsidP="004062B9">
      <w:pPr>
        <w:rPr>
          <w:rFonts w:eastAsia="Times New Roman" w:cstheme="minorHAnsi"/>
          <w:b/>
          <w:bCs/>
        </w:rPr>
      </w:pPr>
      <w:bookmarkStart w:id="34" w:name="_Toc161084388"/>
      <w:bookmarkStart w:id="35" w:name="_Toc161126649"/>
      <w:bookmarkStart w:id="36" w:name="_Toc161147242"/>
      <w:r w:rsidRPr="004062B9">
        <w:rPr>
          <w:rFonts w:eastAsia="Times New Roman" w:cstheme="minorHAnsi"/>
          <w:b/>
          <w:bCs/>
        </w:rPr>
        <w:t>Equalities</w:t>
      </w:r>
      <w:bookmarkEnd w:id="34"/>
      <w:bookmarkEnd w:id="35"/>
      <w:bookmarkEnd w:id="36"/>
    </w:p>
    <w:p w14:paraId="223A9B49" w14:textId="0A9214CD" w:rsidR="008256F7" w:rsidRPr="00835C5C" w:rsidRDefault="00835C5C" w:rsidP="008256F7">
      <w:pPr>
        <w:spacing w:after="240"/>
        <w:rPr>
          <w:rFonts w:eastAsia="Times New Roman" w:cstheme="minorHAnsi"/>
        </w:rPr>
      </w:pPr>
      <w:r>
        <w:rPr>
          <w:rFonts w:eastAsia="Times New Roman" w:cstheme="minorHAnsi"/>
        </w:rPr>
        <w:t xml:space="preserve">The table below </w:t>
      </w:r>
      <w:r w:rsidR="008256F7" w:rsidRPr="00835C5C">
        <w:rPr>
          <w:rFonts w:eastAsia="Times New Roman" w:cstheme="minorHAnsi"/>
        </w:rPr>
        <w:t xml:space="preserve">uses the latest data available to illustrate the varying rates of employment </w:t>
      </w:r>
      <w:r w:rsidR="00AA4B3B" w:rsidRPr="00835C5C">
        <w:rPr>
          <w:rFonts w:eastAsia="Times New Roman" w:cstheme="minorHAnsi"/>
        </w:rPr>
        <w:t xml:space="preserve">among selected equalities groups </w:t>
      </w:r>
      <w:r w:rsidR="008256F7" w:rsidRPr="00835C5C">
        <w:rPr>
          <w:rFonts w:eastAsia="Times New Roman" w:cstheme="minorHAnsi"/>
        </w:rPr>
        <w:t>in West Dunbartonshire</w:t>
      </w:r>
      <w:r w:rsidR="00AA4B3B">
        <w:rPr>
          <w:rFonts w:eastAsia="Times New Roman" w:cstheme="minorHAnsi"/>
        </w:rPr>
        <w:t xml:space="preserve"> and compares these figures with the average in Scotland and Great Britain. </w:t>
      </w:r>
    </w:p>
    <w:p w14:paraId="45AB8A70" w14:textId="2D87FBC1" w:rsidR="00AA4B3B" w:rsidRDefault="00AA4B3B" w:rsidP="00AA4B3B">
      <w:pPr>
        <w:pStyle w:val="Caption"/>
        <w:keepNext/>
      </w:pPr>
      <w:bookmarkStart w:id="37" w:name="_Toc193885763"/>
      <w:r>
        <w:lastRenderedPageBreak/>
        <w:t xml:space="preserve">Table </w:t>
      </w:r>
      <w:r w:rsidR="00BD2461">
        <w:fldChar w:fldCharType="begin"/>
      </w:r>
      <w:r w:rsidR="00BD2461">
        <w:instrText xml:space="preserve"> SEQ Table \* ARABIC </w:instrText>
      </w:r>
      <w:r w:rsidR="00BD2461">
        <w:fldChar w:fldCharType="separate"/>
      </w:r>
      <w:r w:rsidR="00BD2461">
        <w:rPr>
          <w:noProof/>
        </w:rPr>
        <w:t>3</w:t>
      </w:r>
      <w:r w:rsidR="00BD2461">
        <w:rPr>
          <w:noProof/>
        </w:rPr>
        <w:fldChar w:fldCharType="end"/>
      </w:r>
      <w:r>
        <w:t xml:space="preserve">: </w:t>
      </w:r>
      <w:r w:rsidR="00E357AE">
        <w:t xml:space="preserve">Employment Rates by </w:t>
      </w:r>
      <w:r>
        <w:t>Equalities</w:t>
      </w:r>
      <w:r w:rsidR="000D1AB5">
        <w:t xml:space="preserve"> in West Dunbartonshire, Scotland, Great Britain</w:t>
      </w:r>
      <w:bookmarkEnd w:id="37"/>
    </w:p>
    <w:tbl>
      <w:tblPr>
        <w:tblStyle w:val="GridTable4-Accent1"/>
        <w:tblW w:w="0" w:type="auto"/>
        <w:tblLook w:val="04A0" w:firstRow="1" w:lastRow="0" w:firstColumn="1" w:lastColumn="0" w:noHBand="0" w:noVBand="1"/>
        <w:tblDescription w:val="Table 6 Equalities Illustrates rates of employment in West Dunbartonshire among 16-64 age groups, ethnic minority, EA core disabled and 50 plus groups using the most recent available data."/>
      </w:tblPr>
      <w:tblGrid>
        <w:gridCol w:w="4462"/>
        <w:gridCol w:w="1062"/>
        <w:gridCol w:w="1275"/>
        <w:gridCol w:w="1560"/>
      </w:tblGrid>
      <w:tr w:rsidR="008256F7" w:rsidRPr="00835C5C" w14:paraId="49498074" w14:textId="77777777" w:rsidTr="000D1AB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D64146A" w14:textId="77777777" w:rsidR="008256F7" w:rsidRPr="00835C5C" w:rsidRDefault="008256F7" w:rsidP="00AA4B3B">
            <w:pPr>
              <w:keepNext/>
              <w:keepLines/>
              <w:spacing w:before="0" w:after="0"/>
              <w:outlineLvl w:val="4"/>
              <w:rPr>
                <w:rFonts w:eastAsia="Times New Roman" w:cstheme="minorHAnsi"/>
                <w:b w:val="0"/>
                <w:bCs w:val="0"/>
              </w:rPr>
            </w:pPr>
            <w:r w:rsidRPr="00835C5C">
              <w:rPr>
                <w:rFonts w:eastAsia="Times New Roman" w:cstheme="minorHAnsi"/>
                <w:b w:val="0"/>
                <w:bCs w:val="0"/>
              </w:rPr>
              <w:t>Equalities Groups</w:t>
            </w:r>
          </w:p>
        </w:tc>
        <w:tc>
          <w:tcPr>
            <w:tcW w:w="1062" w:type="dxa"/>
            <w:noWrap/>
            <w:hideMark/>
          </w:tcPr>
          <w:p w14:paraId="436FF8A1" w14:textId="77777777" w:rsidR="008256F7" w:rsidRPr="00835C5C" w:rsidRDefault="008256F7" w:rsidP="00AA4B3B">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835C5C">
              <w:rPr>
                <w:rFonts w:eastAsia="Times New Roman" w:cstheme="minorHAnsi"/>
                <w:b w:val="0"/>
                <w:bCs w:val="0"/>
              </w:rPr>
              <w:t>WDC</w:t>
            </w:r>
          </w:p>
        </w:tc>
        <w:tc>
          <w:tcPr>
            <w:tcW w:w="1275" w:type="dxa"/>
            <w:noWrap/>
            <w:hideMark/>
          </w:tcPr>
          <w:p w14:paraId="39A21553" w14:textId="77777777" w:rsidR="008256F7" w:rsidRPr="00835C5C" w:rsidRDefault="008256F7" w:rsidP="00AA4B3B">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835C5C">
              <w:rPr>
                <w:rFonts w:eastAsia="Times New Roman" w:cstheme="minorHAnsi"/>
                <w:b w:val="0"/>
                <w:bCs w:val="0"/>
              </w:rPr>
              <w:t>Scotland</w:t>
            </w:r>
          </w:p>
        </w:tc>
        <w:tc>
          <w:tcPr>
            <w:tcW w:w="1560" w:type="dxa"/>
            <w:noWrap/>
            <w:hideMark/>
          </w:tcPr>
          <w:p w14:paraId="1A18ED04" w14:textId="5CCF2601" w:rsidR="008256F7" w:rsidRPr="00835C5C" w:rsidRDefault="008256F7" w:rsidP="00AA4B3B">
            <w:pPr>
              <w:keepNext/>
              <w:keepLines/>
              <w:spacing w:before="0" w:after="0"/>
              <w:jc w:val="center"/>
              <w:outlineLvl w:val="4"/>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835C5C">
              <w:rPr>
                <w:rFonts w:eastAsia="Times New Roman" w:cstheme="minorHAnsi"/>
                <w:b w:val="0"/>
                <w:bCs w:val="0"/>
              </w:rPr>
              <w:t>G</w:t>
            </w:r>
            <w:r w:rsidR="000D1AB5">
              <w:rPr>
                <w:rFonts w:eastAsia="Times New Roman" w:cstheme="minorHAnsi"/>
                <w:b w:val="0"/>
                <w:bCs w:val="0"/>
              </w:rPr>
              <w:t xml:space="preserve">reat </w:t>
            </w:r>
            <w:r w:rsidRPr="00835C5C">
              <w:rPr>
                <w:rFonts w:eastAsia="Times New Roman" w:cstheme="minorHAnsi"/>
                <w:b w:val="0"/>
                <w:bCs w:val="0"/>
              </w:rPr>
              <w:t>B</w:t>
            </w:r>
            <w:r w:rsidR="000D1AB5">
              <w:rPr>
                <w:rFonts w:eastAsia="Times New Roman" w:cstheme="minorHAnsi"/>
                <w:b w:val="0"/>
                <w:bCs w:val="0"/>
              </w:rPr>
              <w:t>ritain</w:t>
            </w:r>
          </w:p>
        </w:tc>
      </w:tr>
      <w:tr w:rsidR="004F267F" w:rsidRPr="00835C5C" w14:paraId="70569F38" w14:textId="77777777" w:rsidTr="000D1A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0" w:type="auto"/>
            <w:noWrap/>
            <w:hideMark/>
          </w:tcPr>
          <w:p w14:paraId="23D1BF5A" w14:textId="77777777" w:rsidR="004F267F" w:rsidRPr="00835C5C" w:rsidRDefault="004F267F" w:rsidP="004F267F">
            <w:pPr>
              <w:spacing w:before="0" w:after="0"/>
              <w:rPr>
                <w:rFonts w:eastAsia="Times New Roman" w:cstheme="minorHAnsi"/>
                <w:b w:val="0"/>
                <w:bCs w:val="0"/>
              </w:rPr>
            </w:pPr>
            <w:r w:rsidRPr="00835C5C">
              <w:rPr>
                <w:rFonts w:eastAsia="Times New Roman" w:cstheme="minorHAnsi"/>
                <w:b w:val="0"/>
                <w:bCs w:val="0"/>
              </w:rPr>
              <w:t>Employment rate - aged 16-64</w:t>
            </w:r>
          </w:p>
        </w:tc>
        <w:tc>
          <w:tcPr>
            <w:tcW w:w="1062" w:type="dxa"/>
            <w:noWrap/>
            <w:hideMark/>
          </w:tcPr>
          <w:p w14:paraId="40A6B809" w14:textId="77C98CFE"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3A4082">
              <w:t>72.3</w:t>
            </w:r>
          </w:p>
        </w:tc>
        <w:tc>
          <w:tcPr>
            <w:tcW w:w="1275" w:type="dxa"/>
            <w:noWrap/>
            <w:hideMark/>
          </w:tcPr>
          <w:p w14:paraId="56EF1107" w14:textId="5C20133D"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75.5</w:t>
            </w:r>
          </w:p>
        </w:tc>
        <w:tc>
          <w:tcPr>
            <w:tcW w:w="1560" w:type="dxa"/>
            <w:noWrap/>
            <w:hideMark/>
          </w:tcPr>
          <w:p w14:paraId="2C6D18A1" w14:textId="68F38024"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74.0</w:t>
            </w:r>
          </w:p>
        </w:tc>
      </w:tr>
      <w:tr w:rsidR="004F267F" w:rsidRPr="00835C5C" w14:paraId="771C67D4" w14:textId="77777777" w:rsidTr="000D1A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27132A" w14:textId="77777777" w:rsidR="004F267F" w:rsidRPr="00835C5C" w:rsidRDefault="004F267F" w:rsidP="004F267F">
            <w:pPr>
              <w:spacing w:before="0" w:after="0"/>
              <w:rPr>
                <w:rFonts w:eastAsia="Times New Roman" w:cstheme="minorHAnsi"/>
                <w:b w:val="0"/>
                <w:bCs w:val="0"/>
              </w:rPr>
            </w:pPr>
            <w:r w:rsidRPr="00835C5C">
              <w:rPr>
                <w:rFonts w:eastAsia="Times New Roman" w:cstheme="minorHAnsi"/>
                <w:b w:val="0"/>
                <w:bCs w:val="0"/>
              </w:rPr>
              <w:t>Employment rate males - aged 16-64</w:t>
            </w:r>
          </w:p>
        </w:tc>
        <w:tc>
          <w:tcPr>
            <w:tcW w:w="1062" w:type="dxa"/>
            <w:noWrap/>
            <w:hideMark/>
          </w:tcPr>
          <w:p w14:paraId="64171AC8" w14:textId="54775ABD" w:rsidR="004F267F" w:rsidRPr="00835C5C"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68.6</w:t>
            </w:r>
          </w:p>
        </w:tc>
        <w:tc>
          <w:tcPr>
            <w:tcW w:w="1275" w:type="dxa"/>
            <w:noWrap/>
            <w:hideMark/>
          </w:tcPr>
          <w:p w14:paraId="656B5367" w14:textId="2B79BE07" w:rsidR="004F267F" w:rsidRPr="00835C5C"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78.7</w:t>
            </w:r>
          </w:p>
        </w:tc>
        <w:tc>
          <w:tcPr>
            <w:tcW w:w="1560" w:type="dxa"/>
            <w:noWrap/>
            <w:hideMark/>
          </w:tcPr>
          <w:p w14:paraId="616B9412" w14:textId="40AD67E1" w:rsidR="004F267F" w:rsidRPr="00835C5C"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76.3</w:t>
            </w:r>
          </w:p>
        </w:tc>
      </w:tr>
      <w:tr w:rsidR="004F267F" w:rsidRPr="00835C5C" w14:paraId="38E17877" w14:textId="77777777" w:rsidTr="000D1A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C8226F" w14:textId="77777777" w:rsidR="004F267F" w:rsidRPr="00835C5C" w:rsidRDefault="004F267F" w:rsidP="004F267F">
            <w:pPr>
              <w:spacing w:before="0" w:after="0"/>
              <w:rPr>
                <w:rFonts w:eastAsia="Times New Roman" w:cstheme="minorHAnsi"/>
                <w:b w:val="0"/>
                <w:bCs w:val="0"/>
              </w:rPr>
            </w:pPr>
            <w:r w:rsidRPr="00835C5C">
              <w:rPr>
                <w:rFonts w:eastAsia="Times New Roman" w:cstheme="minorHAnsi"/>
                <w:b w:val="0"/>
                <w:bCs w:val="0"/>
              </w:rPr>
              <w:t>Employment rate females - aged 16-64</w:t>
            </w:r>
          </w:p>
        </w:tc>
        <w:tc>
          <w:tcPr>
            <w:tcW w:w="1062" w:type="dxa"/>
            <w:noWrap/>
            <w:hideMark/>
          </w:tcPr>
          <w:p w14:paraId="73DDBDE2" w14:textId="089124CA"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76.1</w:t>
            </w:r>
          </w:p>
        </w:tc>
        <w:tc>
          <w:tcPr>
            <w:tcW w:w="1275" w:type="dxa"/>
            <w:noWrap/>
            <w:hideMark/>
          </w:tcPr>
          <w:p w14:paraId="1CCA84D5" w14:textId="186262C0"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72.2</w:t>
            </w:r>
          </w:p>
        </w:tc>
        <w:tc>
          <w:tcPr>
            <w:tcW w:w="1560" w:type="dxa"/>
            <w:noWrap/>
            <w:hideMark/>
          </w:tcPr>
          <w:p w14:paraId="2056B16D" w14:textId="0A4D405D"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71.9</w:t>
            </w:r>
          </w:p>
        </w:tc>
      </w:tr>
      <w:tr w:rsidR="004F267F" w:rsidRPr="00835C5C" w14:paraId="24728EA7" w14:textId="77777777" w:rsidTr="000D1A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CD74D37" w14:textId="77777777" w:rsidR="004F267F" w:rsidRPr="00835C5C" w:rsidRDefault="004F267F" w:rsidP="004F267F">
            <w:pPr>
              <w:spacing w:before="0" w:after="0"/>
              <w:rPr>
                <w:rFonts w:eastAsia="Times New Roman" w:cstheme="minorHAnsi"/>
                <w:b w:val="0"/>
                <w:bCs w:val="0"/>
              </w:rPr>
            </w:pPr>
            <w:r w:rsidRPr="00835C5C">
              <w:rPr>
                <w:rFonts w:eastAsia="Times New Roman" w:cstheme="minorHAnsi"/>
                <w:b w:val="0"/>
                <w:bCs w:val="0"/>
              </w:rPr>
              <w:t>aged 16-64 employment rate - ethnic minority</w:t>
            </w:r>
          </w:p>
        </w:tc>
        <w:tc>
          <w:tcPr>
            <w:tcW w:w="1062" w:type="dxa"/>
            <w:noWrap/>
            <w:hideMark/>
          </w:tcPr>
          <w:p w14:paraId="2ABA049C" w14:textId="44A42C9E" w:rsidR="004F267F" w:rsidRPr="00835C5C"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70.5</w:t>
            </w:r>
          </w:p>
        </w:tc>
        <w:tc>
          <w:tcPr>
            <w:tcW w:w="1275" w:type="dxa"/>
            <w:noWrap/>
            <w:hideMark/>
          </w:tcPr>
          <w:p w14:paraId="3D4F8F0B" w14:textId="5242FBC3" w:rsidR="004F267F" w:rsidRPr="00835C5C"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69.4</w:t>
            </w:r>
          </w:p>
        </w:tc>
        <w:tc>
          <w:tcPr>
            <w:tcW w:w="1560" w:type="dxa"/>
            <w:noWrap/>
            <w:hideMark/>
          </w:tcPr>
          <w:p w14:paraId="302F5F94" w14:textId="05E7CE90" w:rsidR="004F267F" w:rsidRPr="00835C5C"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59.7</w:t>
            </w:r>
          </w:p>
        </w:tc>
      </w:tr>
      <w:tr w:rsidR="004F267F" w:rsidRPr="00835C5C" w14:paraId="0F1C3774" w14:textId="77777777" w:rsidTr="000D1A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9D766FF" w14:textId="77777777" w:rsidR="004F267F" w:rsidRPr="00835C5C" w:rsidRDefault="004F267F" w:rsidP="004F267F">
            <w:pPr>
              <w:spacing w:before="0" w:after="0"/>
              <w:rPr>
                <w:rFonts w:eastAsia="Times New Roman" w:cstheme="minorHAnsi"/>
                <w:b w:val="0"/>
                <w:bCs w:val="0"/>
              </w:rPr>
            </w:pPr>
            <w:r w:rsidRPr="00835C5C">
              <w:rPr>
                <w:rFonts w:eastAsia="Times New Roman" w:cstheme="minorHAnsi"/>
                <w:b w:val="0"/>
                <w:bCs w:val="0"/>
              </w:rPr>
              <w:t>Employment rate aged 16-64 - EA core disabled</w:t>
            </w:r>
          </w:p>
        </w:tc>
        <w:tc>
          <w:tcPr>
            <w:tcW w:w="1062" w:type="dxa"/>
            <w:noWrap/>
            <w:hideMark/>
          </w:tcPr>
          <w:p w14:paraId="379725AB" w14:textId="0276C022"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42.2</w:t>
            </w:r>
          </w:p>
        </w:tc>
        <w:tc>
          <w:tcPr>
            <w:tcW w:w="1275" w:type="dxa"/>
            <w:noWrap/>
            <w:hideMark/>
          </w:tcPr>
          <w:p w14:paraId="3C8CF394" w14:textId="6D9FEE42"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54.9</w:t>
            </w:r>
          </w:p>
        </w:tc>
        <w:tc>
          <w:tcPr>
            <w:tcW w:w="1560" w:type="dxa"/>
            <w:noWrap/>
            <w:hideMark/>
          </w:tcPr>
          <w:p w14:paraId="0669422C" w14:textId="0F8188AA" w:rsidR="004F267F" w:rsidRPr="00835C5C"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50.6</w:t>
            </w:r>
          </w:p>
        </w:tc>
      </w:tr>
      <w:tr w:rsidR="004F267F" w:rsidRPr="006C1A3B" w14:paraId="670C0BBE" w14:textId="77777777" w:rsidTr="000D1A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88809B9" w14:textId="77777777" w:rsidR="004F267F" w:rsidRPr="006C1A3B" w:rsidRDefault="004F267F" w:rsidP="004F267F">
            <w:pPr>
              <w:spacing w:before="0" w:after="0"/>
              <w:rPr>
                <w:rFonts w:eastAsia="Times New Roman" w:cstheme="minorHAnsi"/>
                <w:b w:val="0"/>
                <w:bCs w:val="0"/>
              </w:rPr>
            </w:pPr>
            <w:r w:rsidRPr="006C1A3B">
              <w:rPr>
                <w:rFonts w:eastAsia="Times New Roman" w:cstheme="minorHAnsi"/>
                <w:b w:val="0"/>
                <w:bCs w:val="0"/>
              </w:rPr>
              <w:t>Employment rate - aged 50+</w:t>
            </w:r>
          </w:p>
        </w:tc>
        <w:tc>
          <w:tcPr>
            <w:tcW w:w="1062" w:type="dxa"/>
            <w:noWrap/>
            <w:hideMark/>
          </w:tcPr>
          <w:p w14:paraId="25E9DAF8" w14:textId="6B617213" w:rsidR="004F267F" w:rsidRPr="006C1A3B"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37.5</w:t>
            </w:r>
          </w:p>
        </w:tc>
        <w:tc>
          <w:tcPr>
            <w:tcW w:w="1275" w:type="dxa"/>
            <w:noWrap/>
            <w:hideMark/>
          </w:tcPr>
          <w:p w14:paraId="178230FE" w14:textId="173F855F" w:rsidR="004F267F" w:rsidRPr="006C1A3B"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42.4</w:t>
            </w:r>
          </w:p>
        </w:tc>
        <w:tc>
          <w:tcPr>
            <w:tcW w:w="1560" w:type="dxa"/>
            <w:noWrap/>
            <w:hideMark/>
          </w:tcPr>
          <w:p w14:paraId="789E2C07" w14:textId="554C52A8" w:rsidR="004F267F" w:rsidRPr="006C1A3B"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40.8</w:t>
            </w:r>
          </w:p>
        </w:tc>
      </w:tr>
      <w:tr w:rsidR="004F267F" w:rsidRPr="006C1A3B" w14:paraId="61599D74" w14:textId="77777777" w:rsidTr="000D1A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42B53F6" w14:textId="77777777" w:rsidR="004F267F" w:rsidRPr="006C1A3B" w:rsidRDefault="004F267F" w:rsidP="004F267F">
            <w:pPr>
              <w:spacing w:before="0" w:after="0"/>
              <w:rPr>
                <w:rFonts w:eastAsia="Times New Roman" w:cstheme="minorHAnsi"/>
                <w:b w:val="0"/>
                <w:bCs w:val="0"/>
              </w:rPr>
            </w:pPr>
            <w:r w:rsidRPr="006C1A3B">
              <w:rPr>
                <w:rFonts w:eastAsia="Times New Roman" w:cstheme="minorHAnsi"/>
                <w:b w:val="0"/>
                <w:bCs w:val="0"/>
              </w:rPr>
              <w:t>% of ethnic minority - aged 16-64</w:t>
            </w:r>
          </w:p>
        </w:tc>
        <w:tc>
          <w:tcPr>
            <w:tcW w:w="1062" w:type="dxa"/>
            <w:noWrap/>
            <w:hideMark/>
          </w:tcPr>
          <w:p w14:paraId="1D40D957" w14:textId="1FABA668" w:rsidR="004F267F" w:rsidRPr="006C1A3B"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3.4</w:t>
            </w:r>
          </w:p>
        </w:tc>
        <w:tc>
          <w:tcPr>
            <w:tcW w:w="1275" w:type="dxa"/>
            <w:noWrap/>
            <w:hideMark/>
          </w:tcPr>
          <w:p w14:paraId="5BDE9155" w14:textId="19A603B8" w:rsidR="004F267F" w:rsidRPr="006C1A3B"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17.9</w:t>
            </w:r>
          </w:p>
        </w:tc>
        <w:tc>
          <w:tcPr>
            <w:tcW w:w="1560" w:type="dxa"/>
            <w:noWrap/>
            <w:hideMark/>
          </w:tcPr>
          <w:p w14:paraId="047A4299" w14:textId="6518142A" w:rsidR="004F267F" w:rsidRPr="006C1A3B" w:rsidRDefault="004F267F" w:rsidP="004F267F">
            <w:pPr>
              <w:spacing w:before="0"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US"/>
              </w:rPr>
            </w:pPr>
            <w:r w:rsidRPr="003A4082">
              <w:t>7.4</w:t>
            </w:r>
          </w:p>
        </w:tc>
      </w:tr>
      <w:tr w:rsidR="004F267F" w:rsidRPr="006C1A3B" w14:paraId="0B29E2E7" w14:textId="77777777" w:rsidTr="000D1AB5">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5FA5BFC" w14:textId="77777777" w:rsidR="004F267F" w:rsidRPr="006C1A3B" w:rsidRDefault="004F267F" w:rsidP="004F267F">
            <w:pPr>
              <w:spacing w:before="0" w:after="0"/>
              <w:rPr>
                <w:rFonts w:eastAsia="Times New Roman" w:cstheme="minorHAnsi"/>
                <w:b w:val="0"/>
                <w:bCs w:val="0"/>
              </w:rPr>
            </w:pPr>
            <w:r w:rsidRPr="006C1A3B">
              <w:rPr>
                <w:rFonts w:eastAsia="Times New Roman" w:cstheme="minorHAnsi"/>
                <w:b w:val="0"/>
                <w:bCs w:val="0"/>
              </w:rPr>
              <w:t>% aged 16-64 who are EA core disabled</w:t>
            </w:r>
          </w:p>
        </w:tc>
        <w:tc>
          <w:tcPr>
            <w:tcW w:w="1062" w:type="dxa"/>
            <w:noWrap/>
            <w:hideMark/>
          </w:tcPr>
          <w:p w14:paraId="30A79B27" w14:textId="5DC997C0" w:rsidR="004F267F" w:rsidRPr="006C1A3B"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29.7</w:t>
            </w:r>
          </w:p>
        </w:tc>
        <w:tc>
          <w:tcPr>
            <w:tcW w:w="1275" w:type="dxa"/>
            <w:noWrap/>
            <w:hideMark/>
          </w:tcPr>
          <w:p w14:paraId="28F80162" w14:textId="48008021" w:rsidR="004F267F" w:rsidRPr="006C1A3B"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24.3</w:t>
            </w:r>
          </w:p>
        </w:tc>
        <w:tc>
          <w:tcPr>
            <w:tcW w:w="1560" w:type="dxa"/>
            <w:noWrap/>
            <w:hideMark/>
          </w:tcPr>
          <w:p w14:paraId="4D59DAC0" w14:textId="7D983F71" w:rsidR="004F267F" w:rsidRPr="006C1A3B" w:rsidRDefault="004F267F" w:rsidP="004F267F">
            <w:pPr>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US"/>
              </w:rPr>
            </w:pPr>
            <w:r w:rsidRPr="003A4082">
              <w:t>27.2</w:t>
            </w:r>
          </w:p>
        </w:tc>
      </w:tr>
    </w:tbl>
    <w:p w14:paraId="4B62DAB0" w14:textId="77777777" w:rsidR="001D1FB1" w:rsidRDefault="008256F7" w:rsidP="00D82177">
      <w:pPr>
        <w:pStyle w:val="Heading4"/>
        <w:rPr>
          <w:rFonts w:asciiTheme="minorHAnsi" w:hAnsiTheme="minorHAnsi" w:cstheme="minorHAnsi"/>
        </w:rPr>
      </w:pPr>
      <w:r w:rsidRPr="00D82177">
        <w:rPr>
          <w:rFonts w:asciiTheme="minorHAnsi" w:hAnsiTheme="minorHAnsi" w:cstheme="minorHAnsi"/>
        </w:rPr>
        <w:t xml:space="preserve"> </w:t>
      </w:r>
    </w:p>
    <w:p w14:paraId="6B675700" w14:textId="08961C73" w:rsidR="000C03FE" w:rsidRDefault="000C03FE" w:rsidP="00D82177">
      <w:pPr>
        <w:pStyle w:val="Heading4"/>
        <w:rPr>
          <w:rFonts w:asciiTheme="minorHAnsi" w:hAnsiTheme="minorHAnsi" w:cstheme="minorHAnsi"/>
        </w:rPr>
      </w:pPr>
      <w:r w:rsidRPr="00D82177">
        <w:rPr>
          <w:rFonts w:asciiTheme="minorHAnsi" w:hAnsiTheme="minorHAnsi" w:cstheme="minorHAnsi"/>
        </w:rPr>
        <w:t>Learning</w:t>
      </w:r>
      <w:r w:rsidR="00BB7E23">
        <w:rPr>
          <w:rFonts w:asciiTheme="minorHAnsi" w:hAnsiTheme="minorHAnsi" w:cstheme="minorHAnsi"/>
        </w:rPr>
        <w:t>, Action</w:t>
      </w:r>
      <w:r w:rsidRPr="00D82177">
        <w:rPr>
          <w:rFonts w:asciiTheme="minorHAnsi" w:hAnsiTheme="minorHAnsi" w:cstheme="minorHAnsi"/>
        </w:rPr>
        <w:t xml:space="preserve"> Point</w:t>
      </w:r>
      <w:r w:rsidR="001D1FB1">
        <w:rPr>
          <w:rFonts w:asciiTheme="minorHAnsi" w:hAnsiTheme="minorHAnsi" w:cstheme="minorHAnsi"/>
        </w:rPr>
        <w:t xml:space="preserve">: Targeting Those Most </w:t>
      </w:r>
      <w:r w:rsidR="008032BE">
        <w:rPr>
          <w:rFonts w:asciiTheme="minorHAnsi" w:hAnsiTheme="minorHAnsi" w:cstheme="minorHAnsi"/>
        </w:rPr>
        <w:t>i</w:t>
      </w:r>
      <w:r w:rsidR="001D1FB1">
        <w:rPr>
          <w:rFonts w:asciiTheme="minorHAnsi" w:hAnsiTheme="minorHAnsi" w:cstheme="minorHAnsi"/>
        </w:rPr>
        <w:t xml:space="preserve">n Need </w:t>
      </w:r>
      <w:r w:rsidR="008032BE">
        <w:rPr>
          <w:rFonts w:asciiTheme="minorHAnsi" w:hAnsiTheme="minorHAnsi" w:cstheme="minorHAnsi"/>
        </w:rPr>
        <w:t>a</w:t>
      </w:r>
      <w:r w:rsidR="001D1FB1">
        <w:rPr>
          <w:rFonts w:asciiTheme="minorHAnsi" w:hAnsiTheme="minorHAnsi" w:cstheme="minorHAnsi"/>
        </w:rPr>
        <w:t xml:space="preserve">nd Most Likely </w:t>
      </w:r>
      <w:r w:rsidR="008032BE">
        <w:rPr>
          <w:rFonts w:asciiTheme="minorHAnsi" w:hAnsiTheme="minorHAnsi" w:cstheme="minorHAnsi"/>
        </w:rPr>
        <w:t>t</w:t>
      </w:r>
      <w:r w:rsidR="001D1FB1">
        <w:rPr>
          <w:rFonts w:asciiTheme="minorHAnsi" w:hAnsiTheme="minorHAnsi" w:cstheme="minorHAnsi"/>
        </w:rPr>
        <w:t xml:space="preserve">o </w:t>
      </w:r>
      <w:r w:rsidR="008032BE">
        <w:rPr>
          <w:rFonts w:asciiTheme="minorHAnsi" w:hAnsiTheme="minorHAnsi" w:cstheme="minorHAnsi"/>
        </w:rPr>
        <w:t>b</w:t>
      </w:r>
      <w:r w:rsidR="001D1FB1">
        <w:rPr>
          <w:rFonts w:asciiTheme="minorHAnsi" w:hAnsiTheme="minorHAnsi" w:cstheme="minorHAnsi"/>
        </w:rPr>
        <w:t>e Disadvantaged</w:t>
      </w:r>
    </w:p>
    <w:p w14:paraId="687D05BB" w14:textId="20A173D7" w:rsidR="008032BE" w:rsidRDefault="008032BE" w:rsidP="008032BE">
      <w:r>
        <w:rPr>
          <w:noProof/>
        </w:rPr>
        <mc:AlternateContent>
          <mc:Choice Requires="wps">
            <w:drawing>
              <wp:anchor distT="0" distB="0" distL="114300" distR="114300" simplePos="0" relativeHeight="251662336" behindDoc="0" locked="0" layoutInCell="1" allowOverlap="1" wp14:anchorId="6CE5B9FF" wp14:editId="6CF3E8AE">
                <wp:simplePos x="0" y="0"/>
                <wp:positionH relativeFrom="column">
                  <wp:posOffset>21167</wp:posOffset>
                </wp:positionH>
                <wp:positionV relativeFrom="paragraph">
                  <wp:posOffset>110913</wp:posOffset>
                </wp:positionV>
                <wp:extent cx="5854700" cy="4423834"/>
                <wp:effectExtent l="0" t="0" r="12700" b="15240"/>
                <wp:wrapNone/>
                <wp:docPr id="1062664978" name="Text Box 2"/>
                <wp:cNvGraphicFramePr/>
                <a:graphic xmlns:a="http://schemas.openxmlformats.org/drawingml/2006/main">
                  <a:graphicData uri="http://schemas.microsoft.com/office/word/2010/wordprocessingShape">
                    <wps:wsp>
                      <wps:cNvSpPr txBox="1"/>
                      <wps:spPr>
                        <a:xfrm>
                          <a:off x="0" y="0"/>
                          <a:ext cx="5854700" cy="4423834"/>
                        </a:xfrm>
                        <a:prstGeom prst="rect">
                          <a:avLst/>
                        </a:prstGeom>
                        <a:solidFill>
                          <a:schemeClr val="accent2">
                            <a:lumMod val="20000"/>
                            <a:lumOff val="80000"/>
                          </a:schemeClr>
                        </a:solidFill>
                        <a:ln w="6350">
                          <a:solidFill>
                            <a:prstClr val="black"/>
                          </a:solidFill>
                        </a:ln>
                      </wps:spPr>
                      <wps:txbx>
                        <w:txbxContent>
                          <w:p w14:paraId="21D9F0ED" w14:textId="77777777" w:rsidR="008032BE" w:rsidRDefault="008032BE" w:rsidP="008032BE">
                            <w:r>
                              <w:t>Specific Emphasis should be placed on addressing inequalities among those with protected characteristics:</w:t>
                            </w:r>
                          </w:p>
                          <w:p w14:paraId="40FC6A45" w14:textId="77777777" w:rsidR="008032BE" w:rsidRPr="008032BE" w:rsidRDefault="008032BE" w:rsidP="002F22CA">
                            <w:pPr>
                              <w:pStyle w:val="ListParagraph"/>
                              <w:numPr>
                                <w:ilvl w:val="0"/>
                                <w:numId w:val="11"/>
                              </w:numPr>
                            </w:pPr>
                            <w:r w:rsidRPr="008032BE">
                              <w:rPr>
                                <w:rFonts w:cstheme="minorHAnsi"/>
                                <w:b/>
                                <w:bCs/>
                              </w:rPr>
                              <w:t>Ethnic Minority Communities</w:t>
                            </w:r>
                            <w:r w:rsidRPr="008032BE">
                              <w:rPr>
                                <w:rFonts w:cstheme="minorHAnsi"/>
                              </w:rPr>
                              <w:t>: Targeted initiatives should be implemented to provide tailored support and opportunities for ethnic minority individuals, including culturally sensitive job placement services, language support such as ESOL, and diversity training for employers.</w:t>
                            </w:r>
                          </w:p>
                          <w:p w14:paraId="2E85BF6B" w14:textId="77777777" w:rsidR="008032BE" w:rsidRPr="008032BE" w:rsidRDefault="008032BE" w:rsidP="002F22CA">
                            <w:pPr>
                              <w:pStyle w:val="ListParagraph"/>
                              <w:numPr>
                                <w:ilvl w:val="0"/>
                                <w:numId w:val="11"/>
                              </w:numPr>
                            </w:pPr>
                            <w:r w:rsidRPr="00AA4B3B">
                              <w:rPr>
                                <w:rFonts w:cstheme="minorHAnsi"/>
                                <w:b/>
                                <w:bCs/>
                              </w:rPr>
                              <w:t>Individuals with Disabilities</w:t>
                            </w:r>
                            <w:r w:rsidRPr="000C03FE">
                              <w:rPr>
                                <w:rFonts w:cstheme="minorHAnsi"/>
                              </w:rPr>
                              <w:t>: priori</w:t>
                            </w:r>
                            <w:r>
                              <w:rPr>
                                <w:rFonts w:cstheme="minorHAnsi"/>
                              </w:rPr>
                              <w:t xml:space="preserve">ty should be given to </w:t>
                            </w:r>
                            <w:r w:rsidRPr="000C03FE">
                              <w:rPr>
                                <w:rFonts w:cstheme="minorHAnsi"/>
                              </w:rPr>
                              <w:t>initiatives aimed at removing barriers to employment, such as providing accessibility accommodations, offering skills training programs tailored to the needs of disabled individuals, and promoting inclusive hiring practices among local businesses</w:t>
                            </w:r>
                            <w:r>
                              <w:rPr>
                                <w:rFonts w:cstheme="minorHAnsi"/>
                              </w:rPr>
                              <w:t>.</w:t>
                            </w:r>
                          </w:p>
                          <w:p w14:paraId="5C0D4A5B" w14:textId="77777777" w:rsidR="008032BE" w:rsidRPr="008032BE" w:rsidRDefault="008032BE" w:rsidP="002F22CA">
                            <w:pPr>
                              <w:pStyle w:val="ListParagraph"/>
                              <w:numPr>
                                <w:ilvl w:val="0"/>
                                <w:numId w:val="11"/>
                              </w:numPr>
                            </w:pPr>
                            <w:r w:rsidRPr="00AA4B3B">
                              <w:rPr>
                                <w:rFonts w:cstheme="minorHAnsi"/>
                                <w:b/>
                                <w:bCs/>
                              </w:rPr>
                              <w:t>Older Workers</w:t>
                            </w:r>
                            <w:r w:rsidRPr="000C03FE">
                              <w:rPr>
                                <w:rFonts w:cstheme="minorHAnsi"/>
                              </w:rPr>
                              <w:t xml:space="preserve">: </w:t>
                            </w:r>
                            <w:r>
                              <w:rPr>
                                <w:rFonts w:cstheme="minorHAnsi"/>
                              </w:rPr>
                              <w:t xml:space="preserve">Programmes should be </w:t>
                            </w:r>
                            <w:r w:rsidRPr="000C03FE">
                              <w:rPr>
                                <w:rFonts w:cstheme="minorHAnsi"/>
                              </w:rPr>
                              <w:t>develop</w:t>
                            </w:r>
                            <w:r>
                              <w:rPr>
                                <w:rFonts w:cstheme="minorHAnsi"/>
                              </w:rPr>
                              <w:t xml:space="preserve">ed </w:t>
                            </w:r>
                            <w:r w:rsidRPr="000C03FE">
                              <w:rPr>
                                <w:rFonts w:cstheme="minorHAnsi"/>
                              </w:rPr>
                              <w:t>specifically designed to support older workers in accessing employment opportunities, including skills retraining, job placement services, and age-friendly workplace initiatives</w:t>
                            </w:r>
                            <w:r>
                              <w:rPr>
                                <w:rFonts w:cstheme="minorHAnsi"/>
                              </w:rPr>
                              <w:t>.</w:t>
                            </w:r>
                          </w:p>
                          <w:p w14:paraId="04EA60C6" w14:textId="77777777" w:rsidR="008032BE" w:rsidRPr="008032BE" w:rsidRDefault="008032BE" w:rsidP="002F22CA">
                            <w:pPr>
                              <w:pStyle w:val="ListParagraph"/>
                              <w:numPr>
                                <w:ilvl w:val="0"/>
                                <w:numId w:val="11"/>
                              </w:numPr>
                            </w:pPr>
                            <w:r w:rsidRPr="008032BE">
                              <w:rPr>
                                <w:rFonts w:cstheme="minorHAnsi"/>
                                <w:b/>
                                <w:bCs/>
                              </w:rPr>
                              <w:t>Gender Equality in Employment, Learning and Training</w:t>
                            </w:r>
                            <w:r w:rsidRPr="008032BE">
                              <w:rPr>
                                <w:rFonts w:cstheme="minorHAnsi"/>
                              </w:rPr>
                              <w:t>: there may be specific challenges faced by women in accessing and maintaining employment and accessing training and learning opportunities. Strategies should be implemented to promote gender equality in the workforce, including initiatives to address barriers to female employment, support for working parents, and promoting flexible arrangements for participation.</w:t>
                            </w:r>
                          </w:p>
                          <w:p w14:paraId="2E8F4BFF" w14:textId="77777777" w:rsidR="008032BE" w:rsidRDefault="008032BE" w:rsidP="002F22CA">
                            <w:pPr>
                              <w:pStyle w:val="ListParagraph"/>
                              <w:numPr>
                                <w:ilvl w:val="0"/>
                                <w:numId w:val="11"/>
                              </w:numPr>
                            </w:pPr>
                            <w:r w:rsidRPr="008032BE">
                              <w:rPr>
                                <w:rFonts w:cstheme="minorHAnsi"/>
                                <w:b/>
                                <w:bCs/>
                              </w:rPr>
                              <w:t>Overall Employment Rate Improvement:</w:t>
                            </w:r>
                            <w:r w:rsidRPr="008032BE">
                              <w:rPr>
                                <w:rFonts w:cstheme="minorHAnsi"/>
                              </w:rPr>
                              <w:t xml:space="preserve"> Efforts should be made to enhance employment opportunities for all residents. This could include initiatives such as job fairs, skills development programmes, and collaboration with local employers to create job opportunities within the community.</w:t>
                            </w:r>
                          </w:p>
                          <w:p w14:paraId="5D830474" w14:textId="77777777" w:rsidR="008032BE" w:rsidRDefault="00803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5B9FF" id="_x0000_s1029" type="#_x0000_t202" style="position:absolute;margin-left:1.65pt;margin-top:8.75pt;width:461pt;height:34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" fillcolor="#f2dbdb [661]" strokeweight=".5pt">
                <v:textbox>
                  <w:txbxContent>
                    <w:p w14:paraId="21D9F0ED" w14:textId="77777777" w:rsidR="008032BE" w:rsidRDefault="008032BE" w:rsidP="008032BE">
                      <w:r>
                        <w:t>Specific Emphasis should be placed on addressing inequalities among those with protected characteristics:</w:t>
                      </w:r>
                    </w:p>
                    <w:p w14:paraId="40FC6A45" w14:textId="77777777" w:rsidR="008032BE" w:rsidRPr="008032BE" w:rsidRDefault="008032BE" w:rsidP="002F22CA">
                      <w:pPr>
                        <w:pStyle w:val="ListParagraph"/>
                        <w:numPr>
                          <w:ilvl w:val="0"/>
                          <w:numId w:val="11"/>
                        </w:numPr>
                      </w:pPr>
                      <w:r w:rsidRPr="008032BE">
                        <w:rPr>
                          <w:rFonts w:cstheme="minorHAnsi"/>
                          <w:b/>
                          <w:bCs/>
                        </w:rPr>
                        <w:t>Ethnic Minority Communities</w:t>
                      </w:r>
                      <w:r w:rsidRPr="008032BE">
                        <w:rPr>
                          <w:rFonts w:cstheme="minorHAnsi"/>
                        </w:rPr>
                        <w:t>: Targeted initiatives should be implemented to provide tailored support and opportunities for ethnic minority individuals, including culturally sensitive job placement services, language support such as ESOL, and diversity training for employers.</w:t>
                      </w:r>
                    </w:p>
                    <w:p w14:paraId="2E85BF6B" w14:textId="77777777" w:rsidR="008032BE" w:rsidRPr="008032BE" w:rsidRDefault="008032BE" w:rsidP="002F22CA">
                      <w:pPr>
                        <w:pStyle w:val="ListParagraph"/>
                        <w:numPr>
                          <w:ilvl w:val="0"/>
                          <w:numId w:val="11"/>
                        </w:numPr>
                      </w:pPr>
                      <w:r w:rsidRPr="00AA4B3B">
                        <w:rPr>
                          <w:rFonts w:cstheme="minorHAnsi"/>
                          <w:b/>
                          <w:bCs/>
                        </w:rPr>
                        <w:t>Individuals with Disabilities</w:t>
                      </w:r>
                      <w:r w:rsidRPr="000C03FE">
                        <w:rPr>
                          <w:rFonts w:cstheme="minorHAnsi"/>
                        </w:rPr>
                        <w:t>: priori</w:t>
                      </w:r>
                      <w:r>
                        <w:rPr>
                          <w:rFonts w:cstheme="minorHAnsi"/>
                        </w:rPr>
                        <w:t xml:space="preserve">ty should be given to </w:t>
                      </w:r>
                      <w:r w:rsidRPr="000C03FE">
                        <w:rPr>
                          <w:rFonts w:cstheme="minorHAnsi"/>
                        </w:rPr>
                        <w:t>initiatives aimed at removing barriers to employment, such as providing accessibility accommodations, offering skills training programs tailored to the needs of disabled individuals, and promoting inclusive hiring practices among local businesses</w:t>
                      </w:r>
                      <w:r>
                        <w:rPr>
                          <w:rFonts w:cstheme="minorHAnsi"/>
                        </w:rPr>
                        <w:t>.</w:t>
                      </w:r>
                    </w:p>
                    <w:p w14:paraId="5C0D4A5B" w14:textId="77777777" w:rsidR="008032BE" w:rsidRPr="008032BE" w:rsidRDefault="008032BE" w:rsidP="002F22CA">
                      <w:pPr>
                        <w:pStyle w:val="ListParagraph"/>
                        <w:numPr>
                          <w:ilvl w:val="0"/>
                          <w:numId w:val="11"/>
                        </w:numPr>
                      </w:pPr>
                      <w:r w:rsidRPr="00AA4B3B">
                        <w:rPr>
                          <w:rFonts w:cstheme="minorHAnsi"/>
                          <w:b/>
                          <w:bCs/>
                        </w:rPr>
                        <w:t>Older Workers</w:t>
                      </w:r>
                      <w:r w:rsidRPr="000C03FE">
                        <w:rPr>
                          <w:rFonts w:cstheme="minorHAnsi"/>
                        </w:rPr>
                        <w:t xml:space="preserve">: </w:t>
                      </w:r>
                      <w:r>
                        <w:rPr>
                          <w:rFonts w:cstheme="minorHAnsi"/>
                        </w:rPr>
                        <w:t xml:space="preserve">Programmes should be </w:t>
                      </w:r>
                      <w:r w:rsidRPr="000C03FE">
                        <w:rPr>
                          <w:rFonts w:cstheme="minorHAnsi"/>
                        </w:rPr>
                        <w:t>develop</w:t>
                      </w:r>
                      <w:r>
                        <w:rPr>
                          <w:rFonts w:cstheme="minorHAnsi"/>
                        </w:rPr>
                        <w:t xml:space="preserve">ed </w:t>
                      </w:r>
                      <w:r w:rsidRPr="000C03FE">
                        <w:rPr>
                          <w:rFonts w:cstheme="minorHAnsi"/>
                        </w:rPr>
                        <w:t>specifically designed to support older workers in accessing employment opportunities, including skills retraining, job placement services, and age-friendly workplace initiatives</w:t>
                      </w:r>
                      <w:r>
                        <w:rPr>
                          <w:rFonts w:cstheme="minorHAnsi"/>
                        </w:rPr>
                        <w:t>.</w:t>
                      </w:r>
                    </w:p>
                    <w:p w14:paraId="04EA60C6" w14:textId="77777777" w:rsidR="008032BE" w:rsidRPr="008032BE" w:rsidRDefault="008032BE" w:rsidP="002F22CA">
                      <w:pPr>
                        <w:pStyle w:val="ListParagraph"/>
                        <w:numPr>
                          <w:ilvl w:val="0"/>
                          <w:numId w:val="11"/>
                        </w:numPr>
                      </w:pPr>
                      <w:r w:rsidRPr="008032BE">
                        <w:rPr>
                          <w:rFonts w:cstheme="minorHAnsi"/>
                          <w:b/>
                          <w:bCs/>
                        </w:rPr>
                        <w:t>Gender Equality in Employment, Learning and Training</w:t>
                      </w:r>
                      <w:r w:rsidRPr="008032BE">
                        <w:rPr>
                          <w:rFonts w:cstheme="minorHAnsi"/>
                        </w:rPr>
                        <w:t>: there may be specific challenges faced by women in accessing and maintaining employment and accessing training and learning opportunities. Strategies should be implemented to promote gender equality in the workforce, including initiatives to address barriers to female employment, support for working parents, and promoting flexible arrangements for participation.</w:t>
                      </w:r>
                    </w:p>
                    <w:p w14:paraId="2E8F4BFF" w14:textId="77777777" w:rsidR="008032BE" w:rsidRDefault="008032BE" w:rsidP="002F22CA">
                      <w:pPr>
                        <w:pStyle w:val="ListParagraph"/>
                        <w:numPr>
                          <w:ilvl w:val="0"/>
                          <w:numId w:val="11"/>
                        </w:numPr>
                      </w:pPr>
                      <w:r w:rsidRPr="008032BE">
                        <w:rPr>
                          <w:rFonts w:cstheme="minorHAnsi"/>
                          <w:b/>
                          <w:bCs/>
                        </w:rPr>
                        <w:t>Overall Employment Rate Improvement:</w:t>
                      </w:r>
                      <w:r w:rsidRPr="008032BE">
                        <w:rPr>
                          <w:rFonts w:cstheme="minorHAnsi"/>
                        </w:rPr>
                        <w:t xml:space="preserve"> Efforts should be made to enhance employment opportunities for all residents. This could include initiatives such as job fairs, skills development programmes, and collaboration with local employers to create job opportunities within the community.</w:t>
                      </w:r>
                    </w:p>
                    <w:p w14:paraId="5D830474" w14:textId="77777777" w:rsidR="008032BE" w:rsidRDefault="008032BE"/>
                  </w:txbxContent>
                </v:textbox>
              </v:shape>
            </w:pict>
          </mc:Fallback>
        </mc:AlternateContent>
      </w:r>
    </w:p>
    <w:p w14:paraId="21864D96" w14:textId="77777777" w:rsidR="008032BE" w:rsidRPr="008032BE" w:rsidRDefault="008032BE" w:rsidP="008032BE"/>
    <w:p w14:paraId="46C9CDEE" w14:textId="77777777" w:rsidR="00E357AE" w:rsidRDefault="00E357AE">
      <w:pPr>
        <w:spacing w:before="0" w:after="200" w:line="276" w:lineRule="auto"/>
        <w:rPr>
          <w:rFonts w:asciiTheme="majorHAnsi" w:eastAsiaTheme="majorEastAsia" w:hAnsiTheme="majorHAnsi" w:cstheme="majorBidi"/>
          <w:color w:val="365F91" w:themeColor="accent1" w:themeShade="BF"/>
          <w:sz w:val="26"/>
          <w:szCs w:val="26"/>
        </w:rPr>
      </w:pPr>
      <w:bookmarkStart w:id="38" w:name="_Toc161126640"/>
      <w:bookmarkStart w:id="39" w:name="_Toc161147243"/>
      <w:r>
        <w:br w:type="page"/>
      </w:r>
    </w:p>
    <w:p w14:paraId="2CD9BE31" w14:textId="15942659" w:rsidR="00C14FBD" w:rsidRPr="00DA6FDA" w:rsidRDefault="00C14FBD" w:rsidP="00C14FBD">
      <w:pPr>
        <w:pStyle w:val="Heading2"/>
      </w:pPr>
      <w:bookmarkStart w:id="40" w:name="_Toc193885756"/>
      <w:r w:rsidRPr="004863BC">
        <w:lastRenderedPageBreak/>
        <w:t xml:space="preserve">Question </w:t>
      </w:r>
      <w:r>
        <w:t>3</w:t>
      </w:r>
      <w:r w:rsidRPr="004863BC">
        <w:t xml:space="preserve">: Who </w:t>
      </w:r>
      <w:r w:rsidR="00E357AE">
        <w:t>A</w:t>
      </w:r>
      <w:r w:rsidRPr="004863BC">
        <w:t xml:space="preserve">re </w:t>
      </w:r>
      <w:r w:rsidR="00E357AE">
        <w:t>W</w:t>
      </w:r>
      <w:r w:rsidRPr="004863BC">
        <w:t xml:space="preserve">e </w:t>
      </w:r>
      <w:r>
        <w:t>R</w:t>
      </w:r>
      <w:r w:rsidRPr="004863BC">
        <w:t>eaching</w:t>
      </w:r>
      <w:bookmarkEnd w:id="38"/>
      <w:r w:rsidR="00AA4B3B">
        <w:t>?</w:t>
      </w:r>
      <w:bookmarkEnd w:id="39"/>
      <w:bookmarkEnd w:id="40"/>
    </w:p>
    <w:p w14:paraId="38621A45" w14:textId="77777777" w:rsidR="00C14FBD" w:rsidRDefault="00C14FBD" w:rsidP="00C14FBD">
      <w:r>
        <w:t xml:space="preserve">We have </w:t>
      </w:r>
      <w:proofErr w:type="gramStart"/>
      <w:r>
        <w:t>a number of</w:t>
      </w:r>
      <w:proofErr w:type="gramEnd"/>
      <w:r>
        <w:t xml:space="preserve"> interventions designed to support people facing challenges that prevent them from accessing opportunities. The support and associated outcomes are recorded on our client information management system (Advice Pro). The information is used to modify the support, encourage progress and report on the outcomes. </w:t>
      </w:r>
    </w:p>
    <w:p w14:paraId="269692F3" w14:textId="1E422CB6" w:rsidR="00C14FBD" w:rsidRDefault="00C14FBD" w:rsidP="00C14FBD">
      <w:pPr>
        <w:pStyle w:val="Caption"/>
        <w:keepNext/>
      </w:pPr>
      <w:bookmarkStart w:id="41" w:name="_Toc193885764"/>
      <w:r>
        <w:t xml:space="preserve">Table </w:t>
      </w:r>
      <w:r w:rsidR="00BD2461">
        <w:fldChar w:fldCharType="begin"/>
      </w:r>
      <w:r w:rsidR="00BD2461">
        <w:instrText xml:space="preserve"> SEQ Table \* ARABIC </w:instrText>
      </w:r>
      <w:r w:rsidR="00BD2461">
        <w:fldChar w:fldCharType="separate"/>
      </w:r>
      <w:r w:rsidR="00BD2461">
        <w:rPr>
          <w:noProof/>
        </w:rPr>
        <w:t>4</w:t>
      </w:r>
      <w:r w:rsidR="00BD2461">
        <w:rPr>
          <w:noProof/>
        </w:rPr>
        <w:fldChar w:fldCharType="end"/>
      </w:r>
      <w:r>
        <w:t xml:space="preserve">: </w:t>
      </w:r>
      <w:r w:rsidR="00106F23">
        <w:t>Employability Support</w:t>
      </w:r>
      <w:r>
        <w:t xml:space="preserve"> Participants April 202</w:t>
      </w:r>
      <w:r w:rsidR="00106F23">
        <w:t>4</w:t>
      </w:r>
      <w:r>
        <w:t xml:space="preserve"> to December 202</w:t>
      </w:r>
      <w:r w:rsidR="00106F23">
        <w:t>4</w:t>
      </w:r>
      <w:bookmarkEnd w:id="41"/>
    </w:p>
    <w:tbl>
      <w:tblPr>
        <w:tblStyle w:val="GridTable4-Accent1"/>
        <w:tblW w:w="9634" w:type="dxa"/>
        <w:tblLayout w:type="fixed"/>
        <w:tblLook w:val="04A0" w:firstRow="1" w:lastRow="0" w:firstColumn="1" w:lastColumn="0" w:noHBand="0" w:noVBand="1"/>
        <w:tblCaption w:val="West Dunbartonshire - No One Left Behind Particiation by Groups from April 2020 to December 2023"/>
      </w:tblPr>
      <w:tblGrid>
        <w:gridCol w:w="6232"/>
        <w:gridCol w:w="2694"/>
        <w:gridCol w:w="708"/>
      </w:tblGrid>
      <w:tr w:rsidR="00C14FBD" w:rsidRPr="00D5176E" w14:paraId="4A077482" w14:textId="77777777" w:rsidTr="00B70B4F">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232" w:type="dxa"/>
          </w:tcPr>
          <w:p w14:paraId="79902B7F" w14:textId="20DBE108" w:rsidR="00C14FBD" w:rsidRPr="00D5176E" w:rsidRDefault="00C14FBD" w:rsidP="00B70B4F">
            <w:pPr>
              <w:spacing w:before="0" w:after="0"/>
              <w:rPr>
                <w:rFonts w:cstheme="minorHAnsi"/>
              </w:rPr>
            </w:pPr>
            <w:bookmarkStart w:id="42" w:name="_Hlk161061856"/>
            <w:r w:rsidRPr="00D5176E">
              <w:rPr>
                <w:rFonts w:cstheme="minorHAnsi"/>
              </w:rPr>
              <w:t xml:space="preserve">West Dunbartonshire </w:t>
            </w:r>
            <w:r w:rsidR="00864A42">
              <w:rPr>
                <w:rFonts w:cstheme="minorHAnsi"/>
              </w:rPr>
              <w:t>–</w:t>
            </w:r>
            <w:r w:rsidRPr="00D5176E">
              <w:rPr>
                <w:rFonts w:cstheme="minorHAnsi"/>
              </w:rPr>
              <w:t xml:space="preserve"> </w:t>
            </w:r>
            <w:r w:rsidR="00864A42">
              <w:rPr>
                <w:rFonts w:cstheme="minorHAnsi"/>
              </w:rPr>
              <w:t>Employability</w:t>
            </w:r>
            <w:r w:rsidRPr="00D5176E">
              <w:rPr>
                <w:rFonts w:cstheme="minorHAnsi"/>
              </w:rPr>
              <w:t xml:space="preserve"> </w:t>
            </w:r>
            <w:r w:rsidR="00106F23">
              <w:rPr>
                <w:rFonts w:cstheme="minorHAnsi"/>
              </w:rPr>
              <w:t xml:space="preserve">Support </w:t>
            </w:r>
            <w:r w:rsidRPr="00D5176E">
              <w:rPr>
                <w:rFonts w:cstheme="minorHAnsi"/>
              </w:rPr>
              <w:t>Figures from April 202</w:t>
            </w:r>
            <w:r w:rsidR="00864A42">
              <w:rPr>
                <w:rFonts w:cstheme="minorHAnsi"/>
              </w:rPr>
              <w:t>4</w:t>
            </w:r>
            <w:r w:rsidRPr="00D5176E">
              <w:rPr>
                <w:rFonts w:cstheme="minorHAnsi"/>
              </w:rPr>
              <w:t xml:space="preserve"> to Dec 202</w:t>
            </w:r>
            <w:r w:rsidR="00864A42">
              <w:rPr>
                <w:rFonts w:cstheme="minorHAnsi"/>
              </w:rPr>
              <w:t>4</w:t>
            </w:r>
          </w:p>
        </w:tc>
        <w:tc>
          <w:tcPr>
            <w:tcW w:w="2694" w:type="dxa"/>
          </w:tcPr>
          <w:p w14:paraId="2AE1A252" w14:textId="77777777" w:rsidR="00C14FBD" w:rsidRPr="00D5176E" w:rsidRDefault="00C14FBD" w:rsidP="00B70B4F">
            <w:pPr>
              <w:spacing w:before="0" w:after="0"/>
              <w:cnfStyle w:val="100000000000" w:firstRow="1" w:lastRow="0" w:firstColumn="0" w:lastColumn="0" w:oddVBand="0" w:evenVBand="0" w:oddHBand="0" w:evenHBand="0" w:firstRowFirstColumn="0" w:firstRowLastColumn="0" w:lastRowFirstColumn="0" w:lastRowLastColumn="0"/>
              <w:rPr>
                <w:rFonts w:cstheme="minorHAnsi"/>
              </w:rPr>
            </w:pPr>
            <w:r w:rsidRPr="00D5176E">
              <w:rPr>
                <w:rFonts w:cstheme="minorHAnsi"/>
              </w:rPr>
              <w:t>Number supported</w:t>
            </w:r>
          </w:p>
        </w:tc>
        <w:tc>
          <w:tcPr>
            <w:tcW w:w="708" w:type="dxa"/>
          </w:tcPr>
          <w:p w14:paraId="2D1CEEF2" w14:textId="77777777" w:rsidR="00C14FBD" w:rsidRPr="00D5176E" w:rsidRDefault="00C14FBD" w:rsidP="00B70B4F">
            <w:pPr>
              <w:spacing w:before="0" w:after="0"/>
              <w:cnfStyle w:val="100000000000" w:firstRow="1" w:lastRow="0" w:firstColumn="0" w:lastColumn="0" w:oddVBand="0" w:evenVBand="0" w:oddHBand="0" w:evenHBand="0" w:firstRowFirstColumn="0" w:firstRowLastColumn="0" w:lastRowFirstColumn="0" w:lastRowLastColumn="0"/>
              <w:rPr>
                <w:rFonts w:cstheme="minorHAnsi"/>
              </w:rPr>
            </w:pPr>
            <w:r w:rsidRPr="00D5176E">
              <w:rPr>
                <w:rFonts w:cstheme="minorHAnsi"/>
              </w:rPr>
              <w:t xml:space="preserve">% </w:t>
            </w:r>
          </w:p>
        </w:tc>
      </w:tr>
      <w:tr w:rsidR="00C14FBD" w:rsidRPr="00D5176E" w14:paraId="4197C578"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B0D7AB7" w14:textId="31D783CB" w:rsidR="00C14FBD" w:rsidRPr="00D5176E" w:rsidRDefault="00C14FBD" w:rsidP="00B70B4F">
            <w:pPr>
              <w:spacing w:before="0" w:after="0"/>
              <w:rPr>
                <w:rFonts w:cstheme="minorHAnsi"/>
              </w:rPr>
            </w:pPr>
            <w:r w:rsidRPr="00D5176E">
              <w:rPr>
                <w:rFonts w:cstheme="minorHAnsi"/>
              </w:rPr>
              <w:t xml:space="preserve">Individuals supported by </w:t>
            </w:r>
            <w:r w:rsidR="00864A42">
              <w:rPr>
                <w:rFonts w:cstheme="minorHAnsi"/>
              </w:rPr>
              <w:t>funded</w:t>
            </w:r>
            <w:r w:rsidRPr="00D5176E">
              <w:rPr>
                <w:rFonts w:cstheme="minorHAnsi"/>
              </w:rPr>
              <w:t xml:space="preserve"> provision</w:t>
            </w:r>
          </w:p>
        </w:tc>
        <w:tc>
          <w:tcPr>
            <w:tcW w:w="2694" w:type="dxa"/>
          </w:tcPr>
          <w:p w14:paraId="6F299000" w14:textId="2433077E" w:rsidR="00C14FBD" w:rsidRPr="00D5176E" w:rsidRDefault="00864A42"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887</w:t>
            </w:r>
          </w:p>
        </w:tc>
        <w:tc>
          <w:tcPr>
            <w:tcW w:w="708" w:type="dxa"/>
          </w:tcPr>
          <w:p w14:paraId="288641D1" w14:textId="513671AE" w:rsidR="00C14FBD" w:rsidRPr="00D5176E" w:rsidRDefault="00C14FBD"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sidRPr="00D5176E">
              <w:rPr>
                <w:rFonts w:cstheme="minorHAnsi"/>
              </w:rPr>
              <w:t>100</w:t>
            </w:r>
            <w:r w:rsidR="00864A42">
              <w:rPr>
                <w:rFonts w:cstheme="minorHAnsi"/>
              </w:rPr>
              <w:t>%</w:t>
            </w:r>
          </w:p>
        </w:tc>
      </w:tr>
      <w:tr w:rsidR="00C14FBD" w:rsidRPr="00D5176E" w14:paraId="75E3EE58"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767F5E90" w14:textId="77777777" w:rsidR="00C14FBD" w:rsidRPr="00D5176E" w:rsidRDefault="00C14FBD" w:rsidP="00B70B4F">
            <w:pPr>
              <w:spacing w:before="0" w:after="0"/>
              <w:rPr>
                <w:rFonts w:cstheme="minorHAnsi"/>
                <w:b w:val="0"/>
                <w:bCs w:val="0"/>
              </w:rPr>
            </w:pPr>
            <w:r w:rsidRPr="00D5176E">
              <w:rPr>
                <w:rFonts w:cstheme="minorHAnsi"/>
                <w:b w:val="0"/>
                <w:bCs w:val="0"/>
              </w:rPr>
              <w:t>Male</w:t>
            </w:r>
          </w:p>
        </w:tc>
        <w:tc>
          <w:tcPr>
            <w:tcW w:w="2694" w:type="dxa"/>
          </w:tcPr>
          <w:p w14:paraId="0F5BAF94" w14:textId="5AA426E9" w:rsidR="00C14FBD" w:rsidRPr="00D5176E" w:rsidRDefault="00864A42"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525</w:t>
            </w:r>
          </w:p>
        </w:tc>
        <w:tc>
          <w:tcPr>
            <w:tcW w:w="708" w:type="dxa"/>
          </w:tcPr>
          <w:p w14:paraId="4B6B7E95" w14:textId="43D29A4B" w:rsidR="00C14FBD" w:rsidRPr="00D5176E" w:rsidRDefault="00864A42"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59</w:t>
            </w:r>
            <w:r w:rsidR="00C14FBD" w:rsidRPr="00D5176E">
              <w:rPr>
                <w:rFonts w:cstheme="minorHAnsi"/>
              </w:rPr>
              <w:t>%</w:t>
            </w:r>
          </w:p>
        </w:tc>
      </w:tr>
      <w:tr w:rsidR="00C14FBD" w:rsidRPr="00D5176E" w14:paraId="4EBE9562"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43BAC77" w14:textId="77777777" w:rsidR="00C14FBD" w:rsidRPr="00D5176E" w:rsidRDefault="00C14FBD" w:rsidP="00B70B4F">
            <w:pPr>
              <w:spacing w:before="0" w:after="0"/>
              <w:rPr>
                <w:rFonts w:cstheme="minorHAnsi"/>
                <w:b w:val="0"/>
                <w:bCs w:val="0"/>
              </w:rPr>
            </w:pPr>
            <w:r w:rsidRPr="00D5176E">
              <w:rPr>
                <w:rFonts w:cstheme="minorHAnsi"/>
                <w:b w:val="0"/>
                <w:bCs w:val="0"/>
              </w:rPr>
              <w:t>Female</w:t>
            </w:r>
          </w:p>
        </w:tc>
        <w:tc>
          <w:tcPr>
            <w:tcW w:w="2694" w:type="dxa"/>
          </w:tcPr>
          <w:p w14:paraId="40542CDE" w14:textId="0029733C" w:rsidR="00C14FBD" w:rsidRPr="00D5176E" w:rsidRDefault="00864A42"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358</w:t>
            </w:r>
          </w:p>
        </w:tc>
        <w:tc>
          <w:tcPr>
            <w:tcW w:w="708" w:type="dxa"/>
          </w:tcPr>
          <w:p w14:paraId="784A201B" w14:textId="4D2D98A2" w:rsidR="00C14FBD" w:rsidRPr="00D5176E" w:rsidRDefault="00864A42"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w:t>
            </w:r>
            <w:r w:rsidR="00C14FBD" w:rsidRPr="00D5176E">
              <w:rPr>
                <w:rFonts w:cstheme="minorHAnsi"/>
              </w:rPr>
              <w:t>%</w:t>
            </w:r>
          </w:p>
        </w:tc>
      </w:tr>
      <w:tr w:rsidR="00C14FBD" w:rsidRPr="00D5176E" w14:paraId="1CA23C61"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0075A7E6"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Vulnerable Young People</w:t>
            </w:r>
          </w:p>
        </w:tc>
        <w:tc>
          <w:tcPr>
            <w:tcW w:w="2694" w:type="dxa"/>
          </w:tcPr>
          <w:p w14:paraId="3CB6C71F" w14:textId="63C25A89" w:rsidR="00C14FBD" w:rsidRPr="00D5176E" w:rsidRDefault="00864A42"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434</w:t>
            </w:r>
          </w:p>
        </w:tc>
        <w:tc>
          <w:tcPr>
            <w:tcW w:w="708" w:type="dxa"/>
          </w:tcPr>
          <w:p w14:paraId="4B01BC51" w14:textId="77777777" w:rsidR="00C14FBD" w:rsidRPr="00D5176E" w:rsidRDefault="00C14FBD"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D5176E">
              <w:rPr>
                <w:rFonts w:cstheme="minorHAnsi"/>
              </w:rPr>
              <w:t>49%</w:t>
            </w:r>
          </w:p>
        </w:tc>
      </w:tr>
      <w:tr w:rsidR="00C14FBD" w:rsidRPr="00D5176E" w14:paraId="02BBC7C0"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6F31D9F"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Long-term Unemployed</w:t>
            </w:r>
          </w:p>
        </w:tc>
        <w:tc>
          <w:tcPr>
            <w:tcW w:w="2694" w:type="dxa"/>
          </w:tcPr>
          <w:p w14:paraId="07C42213" w14:textId="5C96F8DA" w:rsidR="00C14FBD" w:rsidRPr="00D5176E" w:rsidRDefault="00864A42"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243</w:t>
            </w:r>
          </w:p>
        </w:tc>
        <w:tc>
          <w:tcPr>
            <w:tcW w:w="708" w:type="dxa"/>
          </w:tcPr>
          <w:p w14:paraId="0A5BE70E" w14:textId="21427F7F" w:rsidR="00C14FBD" w:rsidRPr="00D5176E" w:rsidRDefault="00C14FBD"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sidRPr="00D5176E">
              <w:rPr>
                <w:rFonts w:cstheme="minorHAnsi"/>
              </w:rPr>
              <w:t>2</w:t>
            </w:r>
            <w:r w:rsidR="00811540">
              <w:rPr>
                <w:rFonts w:cstheme="minorHAnsi"/>
              </w:rPr>
              <w:t>7</w:t>
            </w:r>
            <w:r w:rsidRPr="00D5176E">
              <w:rPr>
                <w:rFonts w:cstheme="minorHAnsi"/>
              </w:rPr>
              <w:t>%</w:t>
            </w:r>
          </w:p>
        </w:tc>
      </w:tr>
      <w:tr w:rsidR="00C14FBD" w:rsidRPr="00D5176E" w14:paraId="37984B43"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78EAC50C"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Economically inactive</w:t>
            </w:r>
          </w:p>
        </w:tc>
        <w:tc>
          <w:tcPr>
            <w:tcW w:w="2694" w:type="dxa"/>
          </w:tcPr>
          <w:p w14:paraId="61965552" w14:textId="4BD82AD3" w:rsidR="00C14FBD" w:rsidRPr="00D5176E" w:rsidRDefault="00864A42"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417</w:t>
            </w:r>
          </w:p>
        </w:tc>
        <w:tc>
          <w:tcPr>
            <w:tcW w:w="708" w:type="dxa"/>
          </w:tcPr>
          <w:p w14:paraId="5F541436" w14:textId="4D0A8AC2" w:rsidR="00C14FBD" w:rsidRPr="00D5176E" w:rsidRDefault="00811540"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46</w:t>
            </w:r>
            <w:r w:rsidR="00C14FBD" w:rsidRPr="00D5176E">
              <w:rPr>
                <w:rFonts w:cstheme="minorHAnsi"/>
              </w:rPr>
              <w:t>%</w:t>
            </w:r>
          </w:p>
        </w:tc>
      </w:tr>
      <w:tr w:rsidR="00C14FBD" w:rsidRPr="00D5176E" w14:paraId="2B0ED699"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88C158A"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Families facing Poverty</w:t>
            </w:r>
          </w:p>
        </w:tc>
        <w:tc>
          <w:tcPr>
            <w:tcW w:w="2694" w:type="dxa"/>
          </w:tcPr>
          <w:p w14:paraId="612344EB" w14:textId="661787D4" w:rsidR="00C14FBD" w:rsidRPr="00D5176E" w:rsidRDefault="00C14FBD"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708" w:type="dxa"/>
          </w:tcPr>
          <w:p w14:paraId="2117D9E4" w14:textId="2FC2C308" w:rsidR="00C14FBD" w:rsidRPr="00D5176E" w:rsidRDefault="00C14FBD"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p>
        </w:tc>
      </w:tr>
      <w:tr w:rsidR="00C14FBD" w:rsidRPr="00D5176E" w14:paraId="4425522D"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734B6C18" w14:textId="77777777" w:rsidR="00C14FBD" w:rsidRPr="00D5176E" w:rsidRDefault="00C14FBD" w:rsidP="00B70B4F">
            <w:pPr>
              <w:spacing w:before="0" w:after="0"/>
              <w:ind w:left="877"/>
              <w:rPr>
                <w:rFonts w:cstheme="minorHAnsi"/>
                <w:b w:val="0"/>
                <w:bCs w:val="0"/>
              </w:rPr>
            </w:pPr>
            <w:r w:rsidRPr="00D5176E">
              <w:rPr>
                <w:rFonts w:cstheme="minorHAnsi"/>
                <w:b w:val="0"/>
                <w:bCs w:val="0"/>
              </w:rPr>
              <w:t>4a Single parents</w:t>
            </w:r>
          </w:p>
        </w:tc>
        <w:tc>
          <w:tcPr>
            <w:tcW w:w="2694" w:type="dxa"/>
          </w:tcPr>
          <w:p w14:paraId="2F7EBD9F" w14:textId="0A0AAD13" w:rsidR="00C14FBD" w:rsidRPr="00D5176E" w:rsidRDefault="00864A42"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241</w:t>
            </w:r>
          </w:p>
        </w:tc>
        <w:tc>
          <w:tcPr>
            <w:tcW w:w="708" w:type="dxa"/>
          </w:tcPr>
          <w:p w14:paraId="2C3D3BA1" w14:textId="63B0AEF9" w:rsidR="00C14FBD" w:rsidRPr="00D5176E" w:rsidRDefault="00811540"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27%</w:t>
            </w:r>
          </w:p>
        </w:tc>
      </w:tr>
      <w:tr w:rsidR="00C14FBD" w:rsidRPr="00D5176E" w14:paraId="049C2343"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66CE5526" w14:textId="77777777" w:rsidR="00C14FBD" w:rsidRPr="00D5176E" w:rsidRDefault="00C14FBD" w:rsidP="00B70B4F">
            <w:pPr>
              <w:spacing w:before="0" w:after="0"/>
              <w:ind w:left="877"/>
              <w:rPr>
                <w:rFonts w:cstheme="minorHAnsi"/>
                <w:b w:val="0"/>
                <w:bCs w:val="0"/>
              </w:rPr>
            </w:pPr>
            <w:r w:rsidRPr="00D5176E">
              <w:rPr>
                <w:rFonts w:cstheme="minorHAnsi"/>
                <w:b w:val="0"/>
                <w:bCs w:val="0"/>
              </w:rPr>
              <w:t>4b Disabled household members</w:t>
            </w:r>
          </w:p>
        </w:tc>
        <w:tc>
          <w:tcPr>
            <w:tcW w:w="2694" w:type="dxa"/>
          </w:tcPr>
          <w:p w14:paraId="14A5739D" w14:textId="65679487" w:rsidR="00C14FBD" w:rsidRPr="00D5176E" w:rsidRDefault="00864A42"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w:t>
            </w:r>
          </w:p>
        </w:tc>
        <w:tc>
          <w:tcPr>
            <w:tcW w:w="708" w:type="dxa"/>
          </w:tcPr>
          <w:p w14:paraId="2A511B96" w14:textId="7156810B" w:rsidR="00C14FBD" w:rsidRPr="00D5176E" w:rsidRDefault="00811540"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r w:rsidR="00C14FBD" w:rsidRPr="00D5176E">
              <w:rPr>
                <w:rFonts w:cstheme="minorHAnsi"/>
              </w:rPr>
              <w:t>%</w:t>
            </w:r>
          </w:p>
        </w:tc>
      </w:tr>
      <w:tr w:rsidR="00C14FBD" w:rsidRPr="00D5176E" w14:paraId="3C8382B9"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750165AD" w14:textId="77777777" w:rsidR="00C14FBD" w:rsidRPr="00D5176E" w:rsidRDefault="00C14FBD" w:rsidP="00B70B4F">
            <w:pPr>
              <w:spacing w:before="0" w:after="0"/>
              <w:ind w:left="877"/>
              <w:rPr>
                <w:rFonts w:cstheme="minorHAnsi"/>
                <w:b w:val="0"/>
                <w:bCs w:val="0"/>
              </w:rPr>
            </w:pPr>
            <w:r w:rsidRPr="00D5176E">
              <w:rPr>
                <w:rFonts w:cstheme="minorHAnsi"/>
                <w:b w:val="0"/>
                <w:bCs w:val="0"/>
              </w:rPr>
              <w:t>4c 3+ Children</w:t>
            </w:r>
          </w:p>
        </w:tc>
        <w:tc>
          <w:tcPr>
            <w:tcW w:w="2694" w:type="dxa"/>
          </w:tcPr>
          <w:p w14:paraId="51A6A1B8" w14:textId="29773AC7" w:rsidR="00C14FBD" w:rsidRPr="00D5176E" w:rsidRDefault="00864A42"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80</w:t>
            </w:r>
          </w:p>
        </w:tc>
        <w:tc>
          <w:tcPr>
            <w:tcW w:w="708" w:type="dxa"/>
          </w:tcPr>
          <w:p w14:paraId="00970410" w14:textId="35444C80" w:rsidR="00C14FBD" w:rsidRPr="00D5176E" w:rsidRDefault="00811540"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r w:rsidR="00C14FBD" w:rsidRPr="00D5176E">
              <w:rPr>
                <w:rFonts w:cstheme="minorHAnsi"/>
              </w:rPr>
              <w:t>%</w:t>
            </w:r>
          </w:p>
        </w:tc>
      </w:tr>
      <w:tr w:rsidR="00C14FBD" w:rsidRPr="00D5176E" w14:paraId="7552185A"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C3AD3CB" w14:textId="77777777" w:rsidR="00C14FBD" w:rsidRPr="00D5176E" w:rsidRDefault="00C14FBD" w:rsidP="00B70B4F">
            <w:pPr>
              <w:spacing w:before="0" w:after="0"/>
              <w:ind w:left="877"/>
              <w:rPr>
                <w:rFonts w:cstheme="minorHAnsi"/>
                <w:b w:val="0"/>
                <w:bCs w:val="0"/>
              </w:rPr>
            </w:pPr>
            <w:r w:rsidRPr="00D5176E">
              <w:rPr>
                <w:rFonts w:cstheme="minorHAnsi"/>
                <w:b w:val="0"/>
                <w:bCs w:val="0"/>
              </w:rPr>
              <w:t>4d Of a Minority Ethnic background</w:t>
            </w:r>
          </w:p>
        </w:tc>
        <w:tc>
          <w:tcPr>
            <w:tcW w:w="2694" w:type="dxa"/>
          </w:tcPr>
          <w:p w14:paraId="17DBD6DC" w14:textId="50DBBEC6" w:rsidR="00C14FBD" w:rsidRPr="00D5176E" w:rsidRDefault="00864A42"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44</w:t>
            </w:r>
          </w:p>
        </w:tc>
        <w:tc>
          <w:tcPr>
            <w:tcW w:w="708" w:type="dxa"/>
          </w:tcPr>
          <w:p w14:paraId="67CE6DAB" w14:textId="77777777" w:rsidR="00C14FBD" w:rsidRPr="00D5176E" w:rsidRDefault="00C14FBD"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sidRPr="00D5176E">
              <w:rPr>
                <w:rFonts w:cstheme="minorHAnsi"/>
              </w:rPr>
              <w:t>5%</w:t>
            </w:r>
          </w:p>
        </w:tc>
      </w:tr>
      <w:tr w:rsidR="00C14FBD" w:rsidRPr="00D5176E" w14:paraId="118029E3"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697D2FBA" w14:textId="77777777" w:rsidR="00C14FBD" w:rsidRPr="00D5176E" w:rsidRDefault="00C14FBD" w:rsidP="00B70B4F">
            <w:pPr>
              <w:spacing w:before="0" w:after="0"/>
              <w:ind w:left="877"/>
              <w:rPr>
                <w:rFonts w:cstheme="minorHAnsi"/>
                <w:b w:val="0"/>
                <w:bCs w:val="0"/>
              </w:rPr>
            </w:pPr>
            <w:r w:rsidRPr="00D5176E">
              <w:rPr>
                <w:rFonts w:cstheme="minorHAnsi"/>
                <w:b w:val="0"/>
                <w:bCs w:val="0"/>
              </w:rPr>
              <w:t>4e Youngest Child &lt;1 year old</w:t>
            </w:r>
          </w:p>
        </w:tc>
        <w:tc>
          <w:tcPr>
            <w:tcW w:w="2694" w:type="dxa"/>
          </w:tcPr>
          <w:p w14:paraId="029CD64E" w14:textId="7886CA9B" w:rsidR="00C14FBD" w:rsidRPr="00D5176E" w:rsidRDefault="00864A42"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23</w:t>
            </w:r>
          </w:p>
        </w:tc>
        <w:tc>
          <w:tcPr>
            <w:tcW w:w="708" w:type="dxa"/>
          </w:tcPr>
          <w:p w14:paraId="55D618BF" w14:textId="2DEC4807" w:rsidR="00C14FBD" w:rsidRPr="00D5176E" w:rsidRDefault="00811540"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r w:rsidR="00C14FBD" w:rsidRPr="00D5176E">
              <w:rPr>
                <w:rFonts w:cstheme="minorHAnsi"/>
              </w:rPr>
              <w:t>%</w:t>
            </w:r>
          </w:p>
        </w:tc>
      </w:tr>
      <w:tr w:rsidR="00C14FBD" w:rsidRPr="00D5176E" w14:paraId="1D0250E2"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CD3B36A"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Individuals with Disabilities</w:t>
            </w:r>
          </w:p>
        </w:tc>
        <w:tc>
          <w:tcPr>
            <w:tcW w:w="2694" w:type="dxa"/>
          </w:tcPr>
          <w:p w14:paraId="6096F46C" w14:textId="5492C379" w:rsidR="00C14FBD" w:rsidRPr="00D5176E" w:rsidRDefault="00864A42"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w:t>
            </w:r>
          </w:p>
        </w:tc>
        <w:tc>
          <w:tcPr>
            <w:tcW w:w="708" w:type="dxa"/>
          </w:tcPr>
          <w:p w14:paraId="1A2BCA73" w14:textId="369F7B49" w:rsidR="00C14FBD" w:rsidRPr="00D5176E" w:rsidRDefault="00C14FBD"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sidRPr="00D5176E">
              <w:rPr>
                <w:rFonts w:cstheme="minorHAnsi"/>
              </w:rPr>
              <w:t>2</w:t>
            </w:r>
            <w:r w:rsidR="00811540">
              <w:rPr>
                <w:rFonts w:cstheme="minorHAnsi"/>
              </w:rPr>
              <w:t>3</w:t>
            </w:r>
            <w:r w:rsidRPr="00D5176E">
              <w:rPr>
                <w:rFonts w:cstheme="minorHAnsi"/>
              </w:rPr>
              <w:t>%</w:t>
            </w:r>
          </w:p>
        </w:tc>
      </w:tr>
      <w:tr w:rsidR="00C14FBD" w:rsidRPr="00D5176E" w14:paraId="7D6596EA"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7CE59CEE"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Long-term Health Conditions</w:t>
            </w:r>
          </w:p>
        </w:tc>
        <w:tc>
          <w:tcPr>
            <w:tcW w:w="2694" w:type="dxa"/>
          </w:tcPr>
          <w:p w14:paraId="0FC24475" w14:textId="46254B6E" w:rsidR="00C14FBD" w:rsidRPr="00D5176E" w:rsidRDefault="00864A42"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160</w:t>
            </w:r>
          </w:p>
        </w:tc>
        <w:tc>
          <w:tcPr>
            <w:tcW w:w="708" w:type="dxa"/>
          </w:tcPr>
          <w:p w14:paraId="2AC908DC" w14:textId="26C36645" w:rsidR="00C14FBD" w:rsidRPr="00D5176E" w:rsidRDefault="00811540"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w:t>
            </w:r>
            <w:r w:rsidR="00C14FBD" w:rsidRPr="00D5176E">
              <w:rPr>
                <w:rFonts w:cstheme="minorHAnsi"/>
              </w:rPr>
              <w:t>%</w:t>
            </w:r>
          </w:p>
        </w:tc>
      </w:tr>
      <w:tr w:rsidR="00C14FBD" w:rsidRPr="00D5176E" w14:paraId="341DA335"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3D5B9BA6"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Neurodiversity</w:t>
            </w:r>
          </w:p>
        </w:tc>
        <w:tc>
          <w:tcPr>
            <w:tcW w:w="2694" w:type="dxa"/>
          </w:tcPr>
          <w:p w14:paraId="7E6F06E4" w14:textId="745A713B" w:rsidR="00C14FBD" w:rsidRPr="000C473E" w:rsidRDefault="000C473E"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0C473E">
              <w:rPr>
                <w:rFonts w:cstheme="minorHAnsi"/>
              </w:rPr>
              <w:t>26</w:t>
            </w:r>
          </w:p>
        </w:tc>
        <w:tc>
          <w:tcPr>
            <w:tcW w:w="708" w:type="dxa"/>
          </w:tcPr>
          <w:p w14:paraId="046865FF" w14:textId="77777777" w:rsidR="00C14FBD" w:rsidRPr="00D5176E" w:rsidRDefault="00C14FBD"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sidRPr="00D5176E">
              <w:rPr>
                <w:rFonts w:cstheme="minorHAnsi"/>
              </w:rPr>
              <w:t>3%</w:t>
            </w:r>
          </w:p>
        </w:tc>
      </w:tr>
      <w:tr w:rsidR="00C14FBD" w:rsidRPr="00D5176E" w14:paraId="0BE6582D"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700AEB3D"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Care Experienced</w:t>
            </w:r>
          </w:p>
        </w:tc>
        <w:tc>
          <w:tcPr>
            <w:tcW w:w="2694" w:type="dxa"/>
          </w:tcPr>
          <w:p w14:paraId="6DEF6BD5" w14:textId="5ED11EBA" w:rsidR="00C14FBD" w:rsidRPr="00D5176E" w:rsidRDefault="00811540"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38</w:t>
            </w:r>
          </w:p>
        </w:tc>
        <w:tc>
          <w:tcPr>
            <w:tcW w:w="708" w:type="dxa"/>
          </w:tcPr>
          <w:p w14:paraId="1508C125" w14:textId="77777777" w:rsidR="00C14FBD" w:rsidRPr="00D5176E" w:rsidRDefault="00C14FBD"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D5176E">
              <w:rPr>
                <w:rFonts w:cstheme="minorHAnsi"/>
              </w:rPr>
              <w:t>4%</w:t>
            </w:r>
          </w:p>
        </w:tc>
      </w:tr>
      <w:tr w:rsidR="00C14FBD" w:rsidRPr="00D5176E" w14:paraId="35D6D61B"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ED15E83"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Minority Ethnic Communities</w:t>
            </w:r>
          </w:p>
        </w:tc>
        <w:tc>
          <w:tcPr>
            <w:tcW w:w="2694" w:type="dxa"/>
          </w:tcPr>
          <w:p w14:paraId="612388DA" w14:textId="6D464484" w:rsidR="00C14FBD" w:rsidRPr="00D5176E" w:rsidRDefault="00811540"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83</w:t>
            </w:r>
          </w:p>
        </w:tc>
        <w:tc>
          <w:tcPr>
            <w:tcW w:w="708" w:type="dxa"/>
          </w:tcPr>
          <w:p w14:paraId="2B45F50E" w14:textId="77777777" w:rsidR="00C14FBD" w:rsidRPr="00D5176E" w:rsidRDefault="00C14FBD"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sidRPr="00D5176E">
              <w:rPr>
                <w:rFonts w:cstheme="minorHAnsi"/>
              </w:rPr>
              <w:t>9%</w:t>
            </w:r>
          </w:p>
        </w:tc>
      </w:tr>
      <w:tr w:rsidR="00C14FBD" w:rsidRPr="00D5176E" w14:paraId="6F06F979"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0DE0903F"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 xml:space="preserve"> Community Justice </w:t>
            </w:r>
          </w:p>
        </w:tc>
        <w:tc>
          <w:tcPr>
            <w:tcW w:w="2694" w:type="dxa"/>
          </w:tcPr>
          <w:p w14:paraId="7B0A6A78" w14:textId="7F1A2B9B" w:rsidR="00C14FBD" w:rsidRPr="00D5176E" w:rsidRDefault="00811540"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126</w:t>
            </w:r>
          </w:p>
        </w:tc>
        <w:tc>
          <w:tcPr>
            <w:tcW w:w="708" w:type="dxa"/>
          </w:tcPr>
          <w:p w14:paraId="59A37687" w14:textId="6E9FA8D4" w:rsidR="00C14FBD" w:rsidRPr="00D5176E" w:rsidRDefault="00811540"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14</w:t>
            </w:r>
            <w:r w:rsidR="00C14FBD" w:rsidRPr="00D5176E">
              <w:rPr>
                <w:rFonts w:cstheme="minorHAnsi"/>
              </w:rPr>
              <w:t>%</w:t>
            </w:r>
          </w:p>
        </w:tc>
      </w:tr>
      <w:tr w:rsidR="00C14FBD" w:rsidRPr="00D5176E" w14:paraId="31D34355" w14:textId="77777777" w:rsidTr="00B70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799D8E64" w14:textId="77777777" w:rsidR="00C14FBD" w:rsidRPr="00D5176E" w:rsidRDefault="00C14FBD" w:rsidP="002F22CA">
            <w:pPr>
              <w:pStyle w:val="ListParagraph"/>
              <w:numPr>
                <w:ilvl w:val="0"/>
                <w:numId w:val="5"/>
              </w:numPr>
              <w:spacing w:before="0" w:after="0" w:line="240" w:lineRule="auto"/>
              <w:rPr>
                <w:rFonts w:asciiTheme="minorHAnsi" w:hAnsiTheme="minorHAnsi" w:cstheme="minorHAnsi"/>
                <w:b w:val="0"/>
                <w:bCs w:val="0"/>
              </w:rPr>
            </w:pPr>
            <w:r w:rsidRPr="00D5176E">
              <w:rPr>
                <w:rFonts w:asciiTheme="minorHAnsi" w:hAnsiTheme="minorHAnsi" w:cstheme="minorHAnsi"/>
                <w:b w:val="0"/>
                <w:bCs w:val="0"/>
              </w:rPr>
              <w:t>Areas of Multiple Deprivation</w:t>
            </w:r>
          </w:p>
        </w:tc>
        <w:tc>
          <w:tcPr>
            <w:tcW w:w="2694" w:type="dxa"/>
          </w:tcPr>
          <w:p w14:paraId="2C6C80D9" w14:textId="5B1A2688" w:rsidR="00C14FBD" w:rsidRPr="00D5176E" w:rsidRDefault="00811540" w:rsidP="00B70B4F">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402</w:t>
            </w:r>
          </w:p>
        </w:tc>
        <w:tc>
          <w:tcPr>
            <w:tcW w:w="708" w:type="dxa"/>
          </w:tcPr>
          <w:p w14:paraId="5997DBAC" w14:textId="472D2A1A" w:rsidR="00C14FBD" w:rsidRPr="00D5176E" w:rsidRDefault="000C473E" w:rsidP="00B70B4F">
            <w:pPr>
              <w:spacing w:before="0" w:after="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45</w:t>
            </w:r>
            <w:r w:rsidR="00C14FBD" w:rsidRPr="00D5176E">
              <w:rPr>
                <w:rFonts w:cstheme="minorHAnsi"/>
              </w:rPr>
              <w:t>%</w:t>
            </w:r>
          </w:p>
        </w:tc>
      </w:tr>
      <w:tr w:rsidR="00C14FBD" w:rsidRPr="00D5176E" w14:paraId="0B68F5FC" w14:textId="77777777" w:rsidTr="00B70B4F">
        <w:tc>
          <w:tcPr>
            <w:cnfStyle w:val="001000000000" w:firstRow="0" w:lastRow="0" w:firstColumn="1" w:lastColumn="0" w:oddVBand="0" w:evenVBand="0" w:oddHBand="0" w:evenHBand="0" w:firstRowFirstColumn="0" w:firstRowLastColumn="0" w:lastRowFirstColumn="0" w:lastRowLastColumn="0"/>
            <w:tcW w:w="6232" w:type="dxa"/>
          </w:tcPr>
          <w:p w14:paraId="10CAD24C" w14:textId="77777777" w:rsidR="00C14FBD" w:rsidRPr="00D5176E" w:rsidRDefault="00C14FBD" w:rsidP="00B70B4F">
            <w:pPr>
              <w:spacing w:before="0" w:after="0"/>
              <w:rPr>
                <w:rFonts w:cstheme="minorHAnsi"/>
                <w:b w:val="0"/>
                <w:bCs w:val="0"/>
              </w:rPr>
            </w:pPr>
            <w:r w:rsidRPr="00D5176E">
              <w:rPr>
                <w:rFonts w:cstheme="minorHAnsi"/>
                <w:b w:val="0"/>
                <w:bCs w:val="0"/>
              </w:rPr>
              <w:t xml:space="preserve">11a Educational Attainment up to SCQF Level 6 (upper secondary) </w:t>
            </w:r>
          </w:p>
        </w:tc>
        <w:tc>
          <w:tcPr>
            <w:tcW w:w="2694" w:type="dxa"/>
          </w:tcPr>
          <w:p w14:paraId="4FF26CD9" w14:textId="49E57A25" w:rsidR="00C14FBD" w:rsidRPr="00D5176E" w:rsidRDefault="00811540" w:rsidP="00B70B4F">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313</w:t>
            </w:r>
          </w:p>
        </w:tc>
        <w:tc>
          <w:tcPr>
            <w:tcW w:w="708" w:type="dxa"/>
          </w:tcPr>
          <w:p w14:paraId="2246A65D" w14:textId="38F66191" w:rsidR="00C14FBD" w:rsidRPr="00D5176E" w:rsidRDefault="000C473E" w:rsidP="00B70B4F">
            <w:pPr>
              <w:spacing w:before="0"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35</w:t>
            </w:r>
            <w:r w:rsidR="00C14FBD" w:rsidRPr="00D5176E">
              <w:rPr>
                <w:rFonts w:cstheme="minorHAnsi"/>
              </w:rPr>
              <w:t>%</w:t>
            </w:r>
          </w:p>
        </w:tc>
      </w:tr>
    </w:tbl>
    <w:bookmarkEnd w:id="42"/>
    <w:p w14:paraId="361983B7" w14:textId="77777777" w:rsidR="000C473E" w:rsidRPr="000C473E" w:rsidRDefault="000C473E" w:rsidP="000C473E">
      <w:r w:rsidRPr="000C473E">
        <w:t>Our records demonstrate that we have been successful in engaging with and supporting individuals facing barriers to employment, training, and learning opportunities.</w:t>
      </w:r>
    </w:p>
    <w:p w14:paraId="0BDEDE26" w14:textId="77777777" w:rsidR="000C473E" w:rsidRPr="000C473E" w:rsidRDefault="000C473E" w:rsidP="000C473E">
      <w:r w:rsidRPr="000C473E">
        <w:t>We supported 887 people through funded provision:</w:t>
      </w:r>
    </w:p>
    <w:p w14:paraId="7FFD0309"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The majority of those supported were male (525).</w:t>
      </w:r>
    </w:p>
    <w:p w14:paraId="286A690E"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Many individuals fell into more than one category of need.</w:t>
      </w:r>
    </w:p>
    <w:p w14:paraId="154D106F"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Vulnerable young people (434) were a significant group.</w:t>
      </w:r>
    </w:p>
    <w:p w14:paraId="487C3DB4"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Economically inactive individuals (417) and those who had experienced long-term unemployment (243) were highly represented.</w:t>
      </w:r>
    </w:p>
    <w:p w14:paraId="6157F1E3"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Families facing poverty were a key focus, including:</w:t>
      </w:r>
    </w:p>
    <w:p w14:paraId="7D05BA89" w14:textId="45F9DE29" w:rsidR="000C473E" w:rsidRPr="000C473E" w:rsidRDefault="000C473E" w:rsidP="00FC12FB">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Single parents (241); Households with a disabled member (92</w:t>
      </w:r>
      <w:r w:rsidR="003C753E" w:rsidRPr="000C473E">
        <w:rPr>
          <w:rFonts w:asciiTheme="minorHAnsi" w:hAnsiTheme="minorHAnsi"/>
          <w:kern w:val="0"/>
          <w14:ligatures w14:val="none"/>
        </w:rPr>
        <w:t>); Families</w:t>
      </w:r>
      <w:r w:rsidRPr="000C473E">
        <w:rPr>
          <w:rFonts w:asciiTheme="minorHAnsi" w:hAnsiTheme="minorHAnsi"/>
          <w:kern w:val="0"/>
          <w14:ligatures w14:val="none"/>
        </w:rPr>
        <w:t xml:space="preserve"> with three or more children (80</w:t>
      </w:r>
      <w:r w:rsidR="003C753E" w:rsidRPr="000C473E">
        <w:rPr>
          <w:rFonts w:asciiTheme="minorHAnsi" w:hAnsiTheme="minorHAnsi"/>
          <w:kern w:val="0"/>
          <w14:ligatures w14:val="none"/>
        </w:rPr>
        <w:t>);</w:t>
      </w:r>
      <w:r w:rsidR="003C753E">
        <w:rPr>
          <w:rFonts w:asciiTheme="minorHAnsi" w:hAnsiTheme="minorHAnsi"/>
          <w:kern w:val="0"/>
          <w14:ligatures w14:val="none"/>
        </w:rPr>
        <w:t xml:space="preserve"> Parents</w:t>
      </w:r>
      <w:r w:rsidRPr="000C473E">
        <w:rPr>
          <w:rFonts w:asciiTheme="minorHAnsi" w:hAnsiTheme="minorHAnsi"/>
          <w:kern w:val="0"/>
          <w14:ligatures w14:val="none"/>
        </w:rPr>
        <w:t xml:space="preserve"> from a minority ethnic background (44);</w:t>
      </w:r>
      <w:r w:rsidR="003C753E">
        <w:rPr>
          <w:rFonts w:asciiTheme="minorHAnsi" w:hAnsiTheme="minorHAnsi"/>
          <w:kern w:val="0"/>
          <w14:ligatures w14:val="none"/>
        </w:rPr>
        <w:t xml:space="preserve"> </w:t>
      </w:r>
      <w:r w:rsidRPr="000C473E">
        <w:rPr>
          <w:rFonts w:asciiTheme="minorHAnsi" w:hAnsiTheme="minorHAnsi"/>
          <w:kern w:val="0"/>
          <w14:ligatures w14:val="none"/>
        </w:rPr>
        <w:t>Parents with a youngest child under one year old (23)</w:t>
      </w:r>
    </w:p>
    <w:p w14:paraId="5FD204B1"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Individuals with disabilities (202) and those with long-term health conditions (160) received support.</w:t>
      </w:r>
    </w:p>
    <w:p w14:paraId="170ADBEF"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Neurodivergent individuals (89) and care-experienced individuals (38) were also engaged.</w:t>
      </w:r>
    </w:p>
    <w:p w14:paraId="16A42D4E"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lastRenderedPageBreak/>
        <w:t>Minority ethnic communities (83) and those involved in community justice (126) were supported.</w:t>
      </w:r>
    </w:p>
    <w:p w14:paraId="336AB5C5" w14:textId="77777777" w:rsidR="000C473E" w:rsidRPr="000C473E" w:rsidRDefault="000C473E" w:rsidP="000C473E">
      <w:pPr>
        <w:pStyle w:val="ListParagraph"/>
        <w:numPr>
          <w:ilvl w:val="0"/>
          <w:numId w:val="7"/>
        </w:numPr>
        <w:rPr>
          <w:rFonts w:asciiTheme="minorHAnsi" w:hAnsiTheme="minorHAnsi"/>
          <w:kern w:val="0"/>
          <w14:ligatures w14:val="none"/>
        </w:rPr>
      </w:pPr>
      <w:r w:rsidRPr="000C473E">
        <w:rPr>
          <w:rFonts w:asciiTheme="minorHAnsi" w:hAnsiTheme="minorHAnsi"/>
          <w:kern w:val="0"/>
          <w14:ligatures w14:val="none"/>
        </w:rPr>
        <w:t>People from areas of multiple deprivation (402), including those with educational attainment up to SCQF Level 6 (313), were a key focus.</w:t>
      </w:r>
    </w:p>
    <w:p w14:paraId="22C294D4" w14:textId="398585DA" w:rsidR="00C14FBD" w:rsidRPr="00C14FBD" w:rsidRDefault="00C14FBD" w:rsidP="00D13768">
      <w:pPr>
        <w:pStyle w:val="ListParagraph"/>
        <w:rPr>
          <w:rFonts w:asciiTheme="minorHAnsi" w:hAnsiTheme="minorHAnsi" w:cstheme="minorHAnsi"/>
        </w:rPr>
      </w:pPr>
    </w:p>
    <w:p w14:paraId="2A7E9D7E" w14:textId="77777777" w:rsidR="004062B9" w:rsidRDefault="004062B9">
      <w:pPr>
        <w:spacing w:before="0" w:after="200" w:line="276" w:lineRule="auto"/>
        <w:rPr>
          <w:rFonts w:asciiTheme="majorHAnsi" w:eastAsiaTheme="majorEastAsia" w:hAnsiTheme="majorHAnsi" w:cstheme="majorBidi"/>
          <w:color w:val="365F91" w:themeColor="accent1" w:themeShade="BF"/>
          <w:sz w:val="26"/>
          <w:szCs w:val="26"/>
        </w:rPr>
      </w:pPr>
      <w:bookmarkStart w:id="43" w:name="_Toc161147244"/>
      <w:r>
        <w:br w:type="page"/>
      </w:r>
    </w:p>
    <w:p w14:paraId="170EB7FD" w14:textId="5ECAF0A4" w:rsidR="00C14FBD" w:rsidRPr="00DA6FDA" w:rsidRDefault="00C14FBD" w:rsidP="00C14FBD">
      <w:pPr>
        <w:pStyle w:val="Heading2"/>
      </w:pPr>
      <w:bookmarkStart w:id="44" w:name="_Toc193885757"/>
      <w:r w:rsidRPr="004863BC">
        <w:lastRenderedPageBreak/>
        <w:t xml:space="preserve">Question </w:t>
      </w:r>
      <w:r>
        <w:t>4</w:t>
      </w:r>
      <w:r w:rsidRPr="004863BC">
        <w:t xml:space="preserve">: </w:t>
      </w:r>
      <w:r>
        <w:t>Are People Actively Engaged</w:t>
      </w:r>
      <w:bookmarkEnd w:id="43"/>
      <w:bookmarkEnd w:id="44"/>
    </w:p>
    <w:p w14:paraId="28B52621" w14:textId="6405083D" w:rsidR="00B52131" w:rsidRPr="004062B9" w:rsidRDefault="00B52131" w:rsidP="004062B9">
      <w:pPr>
        <w:rPr>
          <w:b/>
          <w:bCs/>
        </w:rPr>
      </w:pPr>
      <w:bookmarkStart w:id="45" w:name="_Toc161084390"/>
      <w:bookmarkStart w:id="46" w:name="_Toc161126651"/>
      <w:bookmarkStart w:id="47" w:name="_Toc161147245"/>
      <w:r w:rsidRPr="004062B9">
        <w:rPr>
          <w:b/>
          <w:bCs/>
        </w:rPr>
        <w:t>Young people aged 16-19</w:t>
      </w:r>
      <w:bookmarkEnd w:id="45"/>
      <w:bookmarkEnd w:id="46"/>
      <w:bookmarkEnd w:id="47"/>
    </w:p>
    <w:p w14:paraId="2AD42B26" w14:textId="324C6188" w:rsidR="007A00FB" w:rsidRPr="00D13768" w:rsidRDefault="00E90FEE" w:rsidP="00E90FEE">
      <w:pPr>
        <w:spacing w:after="0"/>
        <w:rPr>
          <w:rFonts w:eastAsia="Calibri" w:cstheme="minorHAnsi"/>
          <w:shd w:val="clear" w:color="auto" w:fill="FFFFFF"/>
        </w:rPr>
      </w:pPr>
      <w:r w:rsidRPr="00D60CA8">
        <w:rPr>
          <w:rFonts w:eastAsia="Calibri" w:cstheme="minorHAnsi"/>
          <w:b/>
          <w:bCs/>
        </w:rPr>
        <w:t>Annual Participation Snapshot</w:t>
      </w:r>
      <w:r w:rsidRPr="00D60CA8">
        <w:rPr>
          <w:rFonts w:eastAsia="Calibri" w:cstheme="minorHAnsi"/>
        </w:rPr>
        <w:t xml:space="preserve"> for 16–19-</w:t>
      </w:r>
      <w:r w:rsidRPr="00D13768">
        <w:rPr>
          <w:rFonts w:eastAsia="Calibri" w:cstheme="minorHAnsi"/>
        </w:rPr>
        <w:t xml:space="preserve">year-olds in Scotland, </w:t>
      </w:r>
      <w:r w:rsidR="00DB7F96" w:rsidRPr="00D13768">
        <w:rPr>
          <w:rFonts w:eastAsia="Calibri" w:cstheme="minorHAnsi"/>
        </w:rPr>
        <w:t>published August</w:t>
      </w:r>
      <w:r w:rsidRPr="00D13768">
        <w:rPr>
          <w:rFonts w:eastAsia="Calibri" w:cstheme="minorHAnsi"/>
        </w:rPr>
        <w:t xml:space="preserve"> 202</w:t>
      </w:r>
      <w:r w:rsidR="00DB7F96" w:rsidRPr="00D13768">
        <w:rPr>
          <w:rFonts w:eastAsia="Calibri" w:cstheme="minorHAnsi"/>
        </w:rPr>
        <w:t>4</w:t>
      </w:r>
      <w:r w:rsidRPr="00D13768">
        <w:rPr>
          <w:rFonts w:eastAsia="Calibri" w:cstheme="minorHAnsi"/>
        </w:rPr>
        <w:t xml:space="preserve">, the annual statistical publication reporting on learning, </w:t>
      </w:r>
      <w:r w:rsidR="0016652E" w:rsidRPr="00D13768">
        <w:rPr>
          <w:rFonts w:eastAsia="Calibri" w:cstheme="minorHAnsi"/>
        </w:rPr>
        <w:t>training,</w:t>
      </w:r>
      <w:r w:rsidRPr="00D13768">
        <w:rPr>
          <w:rFonts w:eastAsia="Calibri" w:cstheme="minorHAnsi"/>
        </w:rPr>
        <w:t xml:space="preserve"> and work activity of 16–19-year-olds in </w:t>
      </w:r>
      <w:r w:rsidR="0016652E" w:rsidRPr="00D13768">
        <w:rPr>
          <w:rFonts w:eastAsia="Calibri" w:cstheme="minorHAnsi"/>
        </w:rPr>
        <w:t>Scotland.</w:t>
      </w:r>
      <w:r w:rsidR="0016652E" w:rsidRPr="00D13768">
        <w:rPr>
          <w:rFonts w:eastAsia="Calibri" w:cstheme="minorHAnsi"/>
          <w:shd w:val="clear" w:color="auto" w:fill="FFFFFF"/>
        </w:rPr>
        <w:t xml:space="preserve"> </w:t>
      </w:r>
    </w:p>
    <w:p w14:paraId="6F28A6B9" w14:textId="5648ECA3" w:rsidR="00B401B6" w:rsidRPr="00095964" w:rsidRDefault="0016652E" w:rsidP="00E90FEE">
      <w:pPr>
        <w:spacing w:after="0"/>
        <w:rPr>
          <w:rFonts w:eastAsia="Calibri" w:cstheme="minorHAnsi"/>
          <w:sz w:val="24"/>
          <w:szCs w:val="24"/>
        </w:rPr>
      </w:pPr>
      <w:r w:rsidRPr="00D13768">
        <w:rPr>
          <w:rFonts w:eastAsia="Calibri" w:cstheme="minorHAnsi"/>
          <w:shd w:val="clear" w:color="auto" w:fill="FFFFFF"/>
        </w:rPr>
        <w:t>The</w:t>
      </w:r>
      <w:r w:rsidR="00E90FEE" w:rsidRPr="00D13768">
        <w:rPr>
          <w:rFonts w:eastAsia="Calibri" w:cstheme="minorHAnsi"/>
          <w:shd w:val="clear" w:color="auto" w:fill="FFFFFF"/>
        </w:rPr>
        <w:t xml:space="preserve"> 202</w:t>
      </w:r>
      <w:r w:rsidR="00DB7F96" w:rsidRPr="00D13768">
        <w:rPr>
          <w:rFonts w:eastAsia="Calibri" w:cstheme="minorHAnsi"/>
          <w:shd w:val="clear" w:color="auto" w:fill="FFFFFF"/>
        </w:rPr>
        <w:t>4</w:t>
      </w:r>
      <w:r w:rsidR="00E90FEE" w:rsidRPr="00D13768">
        <w:rPr>
          <w:rFonts w:eastAsia="Calibri" w:cstheme="minorHAnsi"/>
          <w:shd w:val="clear" w:color="auto" w:fill="FFFFFF"/>
        </w:rPr>
        <w:t xml:space="preserve"> Annual Participation Measure showed that of the </w:t>
      </w:r>
      <w:r w:rsidR="00FF750A" w:rsidRPr="00D13768">
        <w:rPr>
          <w:rFonts w:eastAsia="Calibri" w:cstheme="minorHAnsi"/>
          <w:shd w:val="clear" w:color="auto" w:fill="FFFFFF"/>
        </w:rPr>
        <w:t>3,766</w:t>
      </w:r>
      <w:r w:rsidR="00E90FEE" w:rsidRPr="00D13768">
        <w:rPr>
          <w:rFonts w:eastAsia="Calibri" w:cstheme="minorHAnsi"/>
          <w:shd w:val="clear" w:color="auto" w:fill="FFFFFF"/>
        </w:rPr>
        <w:t xml:space="preserve"> 16–19-year-olds in West Dunbartonshire </w:t>
      </w:r>
      <w:r w:rsidR="00DB7F96" w:rsidRPr="00D13768">
        <w:rPr>
          <w:rFonts w:eastAsia="Calibri" w:cstheme="minorHAnsi"/>
          <w:shd w:val="clear" w:color="auto" w:fill="FFFFFF"/>
        </w:rPr>
        <w:t>90.7</w:t>
      </w:r>
      <w:r w:rsidR="00E90FEE" w:rsidRPr="00D13768">
        <w:rPr>
          <w:rFonts w:eastAsia="Calibri" w:cstheme="minorHAnsi"/>
          <w:shd w:val="clear" w:color="auto" w:fill="FFFFFF"/>
        </w:rPr>
        <w:t xml:space="preserve">% </w:t>
      </w:r>
      <w:r w:rsidR="00FF750A" w:rsidRPr="00D13768">
        <w:rPr>
          <w:rFonts w:eastAsia="Calibri" w:cstheme="minorHAnsi"/>
          <w:shd w:val="clear" w:color="auto" w:fill="FFFFFF"/>
        </w:rPr>
        <w:t xml:space="preserve">(3416) </w:t>
      </w:r>
      <w:r w:rsidR="00E90FEE" w:rsidRPr="00D13768">
        <w:rPr>
          <w:rFonts w:eastAsia="Calibri" w:cstheme="minorHAnsi"/>
          <w:shd w:val="clear" w:color="auto" w:fill="FFFFFF"/>
        </w:rPr>
        <w:t xml:space="preserve">were in education, employment or </w:t>
      </w:r>
      <w:r w:rsidR="00E90FEE" w:rsidRPr="00D60CA8">
        <w:rPr>
          <w:rFonts w:eastAsia="Calibri" w:cstheme="minorHAnsi"/>
          <w:shd w:val="clear" w:color="auto" w:fill="FFFFFF"/>
        </w:rPr>
        <w:t xml:space="preserve">training and personal </w:t>
      </w:r>
      <w:r w:rsidR="00DB7F96" w:rsidRPr="00D60CA8">
        <w:rPr>
          <w:rFonts w:eastAsia="Calibri" w:cstheme="minorHAnsi"/>
          <w:shd w:val="clear" w:color="auto" w:fill="FFFFFF"/>
        </w:rPr>
        <w:t>development</w:t>
      </w:r>
      <w:r w:rsidR="00DB7F96" w:rsidRPr="00095964">
        <w:rPr>
          <w:rFonts w:eastAsia="Calibri" w:cstheme="minorHAnsi"/>
          <w:sz w:val="24"/>
          <w:szCs w:val="24"/>
          <w:shd w:val="clear" w:color="auto" w:fill="FFFFFF"/>
        </w:rPr>
        <w:t>.</w:t>
      </w:r>
      <w:r w:rsidR="00DB7F96">
        <w:rPr>
          <w:rFonts w:eastAsia="Calibri" w:cstheme="minorHAnsi"/>
          <w:sz w:val="24"/>
          <w:szCs w:val="24"/>
          <w:shd w:val="clear" w:color="auto" w:fill="FFFFFF"/>
        </w:rPr>
        <w:t xml:space="preserve"> </w:t>
      </w:r>
    </w:p>
    <w:p w14:paraId="470216B5" w14:textId="28320D14" w:rsidR="00E90FEE" w:rsidRPr="009E0A0C" w:rsidRDefault="00CB1889" w:rsidP="008256F7">
      <w:pPr>
        <w:pStyle w:val="Heading3"/>
        <w:rPr>
          <w:rFonts w:asciiTheme="minorHAnsi" w:eastAsia="Calibri" w:hAnsiTheme="minorHAnsi" w:cstheme="minorHAnsi"/>
        </w:rPr>
      </w:pPr>
      <w:bookmarkStart w:id="48" w:name="_Toc161084391"/>
      <w:bookmarkStart w:id="49" w:name="_Toc161126652"/>
      <w:bookmarkStart w:id="50" w:name="_Toc161147246"/>
      <w:r>
        <w:rPr>
          <w:rFonts w:asciiTheme="minorHAnsi" w:eastAsia="Calibri" w:hAnsiTheme="minorHAnsi" w:cstheme="minorHAnsi"/>
        </w:rPr>
        <w:t>Q</w:t>
      </w:r>
      <w:r w:rsidR="00E74E0C">
        <w:rPr>
          <w:rFonts w:asciiTheme="minorHAnsi" w:eastAsia="Calibri" w:hAnsiTheme="minorHAnsi" w:cstheme="minorHAnsi"/>
        </w:rPr>
        <w:t xml:space="preserve">4 </w:t>
      </w:r>
      <w:r w:rsidR="00E74E0C" w:rsidRPr="009E0A0C">
        <w:rPr>
          <w:rFonts w:asciiTheme="minorHAnsi" w:eastAsia="Calibri" w:hAnsiTheme="minorHAnsi" w:cstheme="minorHAnsi"/>
        </w:rPr>
        <w:t>Table</w:t>
      </w:r>
      <w:r w:rsidR="003941E7" w:rsidRPr="009E0A0C">
        <w:rPr>
          <w:rFonts w:asciiTheme="minorHAnsi" w:eastAsia="Calibri" w:hAnsiTheme="minorHAnsi" w:cstheme="minorHAnsi"/>
        </w:rPr>
        <w:t xml:space="preserve"> 1</w:t>
      </w:r>
      <w:r w:rsidR="00CA3EF1" w:rsidRPr="009E0A0C">
        <w:rPr>
          <w:rFonts w:asciiTheme="minorHAnsi" w:eastAsia="Calibri" w:hAnsiTheme="minorHAnsi" w:cstheme="minorHAnsi"/>
        </w:rPr>
        <w:t xml:space="preserve"> – Annual Participation </w:t>
      </w:r>
      <w:r w:rsidR="00CA3EF1" w:rsidRPr="009E0A0C">
        <w:rPr>
          <w:rFonts w:asciiTheme="minorHAnsi" w:hAnsiTheme="minorHAnsi" w:cstheme="minorHAnsi"/>
        </w:rPr>
        <w:t>in</w:t>
      </w:r>
      <w:r w:rsidR="00CA3EF1" w:rsidRPr="009E0A0C">
        <w:rPr>
          <w:rFonts w:asciiTheme="minorHAnsi" w:eastAsia="Calibri" w:hAnsiTheme="minorHAnsi" w:cstheme="minorHAnsi"/>
        </w:rPr>
        <w:t xml:space="preserve"> West Dunbartonshire 202</w:t>
      </w:r>
      <w:bookmarkEnd w:id="48"/>
      <w:bookmarkEnd w:id="49"/>
      <w:bookmarkEnd w:id="50"/>
      <w:r w:rsidR="00DB7F96">
        <w:rPr>
          <w:rFonts w:asciiTheme="minorHAnsi" w:eastAsia="Calibri" w:hAnsiTheme="minorHAnsi" w:cstheme="minorHAnsi"/>
        </w:rPr>
        <w:t>4</w:t>
      </w:r>
    </w:p>
    <w:p w14:paraId="5A4696BF" w14:textId="7DE21EF0" w:rsidR="004062B9" w:rsidRDefault="004062B9" w:rsidP="004062B9">
      <w:pPr>
        <w:pStyle w:val="Caption"/>
        <w:keepNext/>
      </w:pPr>
      <w:bookmarkStart w:id="51" w:name="_Toc193885765"/>
      <w:r>
        <w:t xml:space="preserve">Table </w:t>
      </w:r>
      <w:r w:rsidR="00BD2461">
        <w:fldChar w:fldCharType="begin"/>
      </w:r>
      <w:r w:rsidR="00BD2461">
        <w:instrText xml:space="preserve"> SEQ Table \* ARABIC </w:instrText>
      </w:r>
      <w:r w:rsidR="00BD2461">
        <w:fldChar w:fldCharType="separate"/>
      </w:r>
      <w:r w:rsidR="00BD2461">
        <w:rPr>
          <w:noProof/>
        </w:rPr>
        <w:t>5</w:t>
      </w:r>
      <w:r w:rsidR="00BD2461">
        <w:rPr>
          <w:noProof/>
        </w:rPr>
        <w:fldChar w:fldCharType="end"/>
      </w:r>
      <w:r>
        <w:t>: Participation Headline Rate (West Dunbartonshire)</w:t>
      </w:r>
      <w:bookmarkEnd w:id="51"/>
    </w:p>
    <w:tbl>
      <w:tblPr>
        <w:tblStyle w:val="GridTable4-Accent1"/>
        <w:tblW w:w="9067" w:type="dxa"/>
        <w:tblLook w:val="04A0" w:firstRow="1" w:lastRow="0" w:firstColumn="1" w:lastColumn="0" w:noHBand="0" w:noVBand="1"/>
      </w:tblPr>
      <w:tblGrid>
        <w:gridCol w:w="3020"/>
        <w:gridCol w:w="6047"/>
      </w:tblGrid>
      <w:tr w:rsidR="00B401B6" w:rsidRPr="00095964" w14:paraId="7B54E120" w14:textId="77777777" w:rsidTr="00406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6A709018" w14:textId="27EF5CCB" w:rsidR="00B401B6" w:rsidRPr="00D60CA8" w:rsidRDefault="00B401B6" w:rsidP="00AA4B3B">
            <w:pPr>
              <w:spacing w:before="0" w:after="0"/>
              <w:rPr>
                <w:rFonts w:eastAsia="Calibri" w:cstheme="minorHAnsi"/>
              </w:rPr>
            </w:pPr>
            <w:r w:rsidRPr="00D60CA8">
              <w:rPr>
                <w:rFonts w:eastAsia="Calibri" w:cstheme="minorHAnsi"/>
              </w:rPr>
              <w:t>2023 Participation Headlines by Local Authority for West Dunbartonshire:</w:t>
            </w:r>
          </w:p>
        </w:tc>
      </w:tr>
      <w:tr w:rsidR="00B401B6" w:rsidRPr="00095964" w14:paraId="485752DE" w14:textId="77777777" w:rsidTr="00406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24D84DC" w14:textId="75AB6C88" w:rsidR="00B401B6" w:rsidRPr="00D60CA8" w:rsidRDefault="00B401B6" w:rsidP="00AA4B3B">
            <w:pPr>
              <w:spacing w:before="0" w:after="0"/>
              <w:rPr>
                <w:rFonts w:eastAsia="Calibri" w:cstheme="minorHAnsi"/>
              </w:rPr>
            </w:pPr>
            <w:r w:rsidRPr="00D60CA8">
              <w:rPr>
                <w:rFonts w:cstheme="minorHAnsi"/>
                <w:color w:val="0D0D0D"/>
              </w:rPr>
              <w:t>Status</w:t>
            </w:r>
          </w:p>
        </w:tc>
        <w:tc>
          <w:tcPr>
            <w:tcW w:w="6047" w:type="dxa"/>
          </w:tcPr>
          <w:p w14:paraId="72EEA5B0" w14:textId="25590ACE" w:rsidR="00B401B6" w:rsidRPr="00D60CA8" w:rsidRDefault="00B401B6" w:rsidP="00AA4B3B">
            <w:pPr>
              <w:spacing w:before="0" w:after="0"/>
              <w:cnfStyle w:val="000000100000" w:firstRow="0" w:lastRow="0" w:firstColumn="0" w:lastColumn="0" w:oddVBand="0" w:evenVBand="0" w:oddHBand="1" w:evenHBand="0" w:firstRowFirstColumn="0" w:firstRowLastColumn="0" w:lastRowFirstColumn="0" w:lastRowLastColumn="0"/>
              <w:rPr>
                <w:rFonts w:eastAsia="Calibri" w:cstheme="minorHAnsi"/>
              </w:rPr>
            </w:pPr>
            <w:r w:rsidRPr="00D60CA8">
              <w:rPr>
                <w:rFonts w:cstheme="minorHAnsi"/>
                <w:b/>
                <w:bCs/>
                <w:color w:val="0D0D0D"/>
              </w:rPr>
              <w:t>Percentage</w:t>
            </w:r>
          </w:p>
        </w:tc>
      </w:tr>
      <w:tr w:rsidR="00B401B6" w:rsidRPr="00095964" w14:paraId="1F58B604" w14:textId="77777777" w:rsidTr="004062B9">
        <w:tc>
          <w:tcPr>
            <w:cnfStyle w:val="001000000000" w:firstRow="0" w:lastRow="0" w:firstColumn="1" w:lastColumn="0" w:oddVBand="0" w:evenVBand="0" w:oddHBand="0" w:evenHBand="0" w:firstRowFirstColumn="0" w:firstRowLastColumn="0" w:lastRowFirstColumn="0" w:lastRowLastColumn="0"/>
            <w:tcW w:w="3020" w:type="dxa"/>
          </w:tcPr>
          <w:p w14:paraId="42DC566D" w14:textId="192B5A44" w:rsidR="00B401B6" w:rsidRPr="00D60CA8" w:rsidRDefault="00B401B6" w:rsidP="00AA4B3B">
            <w:pPr>
              <w:spacing w:before="0" w:after="0"/>
              <w:rPr>
                <w:rFonts w:eastAsia="Calibri" w:cstheme="minorHAnsi"/>
                <w:b w:val="0"/>
                <w:bCs w:val="0"/>
              </w:rPr>
            </w:pPr>
            <w:r w:rsidRPr="00D60CA8">
              <w:rPr>
                <w:rFonts w:cstheme="minorHAnsi"/>
                <w:b w:val="0"/>
                <w:bCs w:val="0"/>
                <w:color w:val="0D0D0D"/>
                <w:shd w:val="clear" w:color="auto" w:fill="FFFFFF"/>
              </w:rPr>
              <w:t>Participating</w:t>
            </w:r>
          </w:p>
        </w:tc>
        <w:tc>
          <w:tcPr>
            <w:tcW w:w="6047" w:type="dxa"/>
          </w:tcPr>
          <w:p w14:paraId="19EC7532" w14:textId="2DB372F9" w:rsidR="00B401B6" w:rsidRPr="00D60CA8" w:rsidRDefault="00DB7F96" w:rsidP="00AA4B3B">
            <w:pPr>
              <w:spacing w:before="0" w:after="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cstheme="minorHAnsi"/>
                <w:color w:val="0D0D0D"/>
                <w:shd w:val="clear" w:color="auto" w:fill="FFFFFF"/>
              </w:rPr>
              <w:t>90.7</w:t>
            </w:r>
            <w:r w:rsidR="00B401B6" w:rsidRPr="00D60CA8">
              <w:rPr>
                <w:rFonts w:cstheme="minorHAnsi"/>
                <w:color w:val="0D0D0D"/>
                <w:shd w:val="clear" w:color="auto" w:fill="FFFFFF"/>
              </w:rPr>
              <w:t>%</w:t>
            </w:r>
          </w:p>
        </w:tc>
      </w:tr>
      <w:tr w:rsidR="00B401B6" w:rsidRPr="00095964" w14:paraId="014A265E" w14:textId="77777777" w:rsidTr="00406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EC5FAC8" w14:textId="370682E4" w:rsidR="00B401B6" w:rsidRPr="00D60CA8" w:rsidRDefault="00B401B6" w:rsidP="00AA4B3B">
            <w:pPr>
              <w:spacing w:before="0" w:after="0"/>
              <w:rPr>
                <w:rFonts w:eastAsia="Calibri" w:cstheme="minorHAnsi"/>
                <w:b w:val="0"/>
                <w:bCs w:val="0"/>
              </w:rPr>
            </w:pPr>
            <w:r w:rsidRPr="00D60CA8">
              <w:rPr>
                <w:rFonts w:eastAsia="Calibri" w:cstheme="minorHAnsi"/>
                <w:b w:val="0"/>
                <w:bCs w:val="0"/>
              </w:rPr>
              <w:t>Not Participating</w:t>
            </w:r>
          </w:p>
        </w:tc>
        <w:tc>
          <w:tcPr>
            <w:tcW w:w="6047" w:type="dxa"/>
          </w:tcPr>
          <w:p w14:paraId="3C32BB59" w14:textId="4DB4C263" w:rsidR="00B401B6" w:rsidRPr="00D60CA8" w:rsidRDefault="00DB7F96" w:rsidP="00AA4B3B">
            <w:pPr>
              <w:spacing w:before="0" w:after="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5.4</w:t>
            </w:r>
            <w:r w:rsidR="0016652E" w:rsidRPr="00D60CA8">
              <w:rPr>
                <w:rFonts w:eastAsia="Calibri" w:cstheme="minorHAnsi"/>
              </w:rPr>
              <w:t>%</w:t>
            </w:r>
          </w:p>
        </w:tc>
      </w:tr>
      <w:tr w:rsidR="00B401B6" w:rsidRPr="00095964" w14:paraId="3AF3A3D5" w14:textId="77777777" w:rsidTr="004062B9">
        <w:tc>
          <w:tcPr>
            <w:cnfStyle w:val="001000000000" w:firstRow="0" w:lastRow="0" w:firstColumn="1" w:lastColumn="0" w:oddVBand="0" w:evenVBand="0" w:oddHBand="0" w:evenHBand="0" w:firstRowFirstColumn="0" w:firstRowLastColumn="0" w:lastRowFirstColumn="0" w:lastRowLastColumn="0"/>
            <w:tcW w:w="3020" w:type="dxa"/>
          </w:tcPr>
          <w:p w14:paraId="00848C4C" w14:textId="62BCDB72" w:rsidR="00B401B6" w:rsidRPr="00D60CA8" w:rsidRDefault="00B401B6" w:rsidP="00AA4B3B">
            <w:pPr>
              <w:spacing w:before="0" w:after="0"/>
              <w:rPr>
                <w:rFonts w:eastAsia="Calibri" w:cstheme="minorHAnsi"/>
                <w:b w:val="0"/>
                <w:bCs w:val="0"/>
              </w:rPr>
            </w:pPr>
            <w:r w:rsidRPr="00D60CA8">
              <w:rPr>
                <w:rFonts w:cstheme="minorHAnsi"/>
                <w:b w:val="0"/>
                <w:bCs w:val="0"/>
                <w:color w:val="0D0D0D"/>
                <w:shd w:val="clear" w:color="auto" w:fill="FFFFFF"/>
              </w:rPr>
              <w:t>Unconfirmed</w:t>
            </w:r>
          </w:p>
        </w:tc>
        <w:tc>
          <w:tcPr>
            <w:tcW w:w="6047" w:type="dxa"/>
          </w:tcPr>
          <w:p w14:paraId="7806E106" w14:textId="3630AA88" w:rsidR="00B401B6" w:rsidRPr="00D60CA8" w:rsidRDefault="00DB7F96" w:rsidP="00AA4B3B">
            <w:pPr>
              <w:spacing w:before="0" w:after="0"/>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cstheme="minorHAnsi"/>
                <w:color w:val="0D0D0D"/>
                <w:shd w:val="clear" w:color="auto" w:fill="FFFFFF"/>
              </w:rPr>
              <w:t>3.9</w:t>
            </w:r>
            <w:r w:rsidR="00B401B6" w:rsidRPr="00D60CA8">
              <w:rPr>
                <w:rFonts w:cstheme="minorHAnsi"/>
                <w:color w:val="0D0D0D"/>
                <w:shd w:val="clear" w:color="auto" w:fill="FFFFFF"/>
              </w:rPr>
              <w:t>%</w:t>
            </w:r>
          </w:p>
        </w:tc>
      </w:tr>
    </w:tbl>
    <w:p w14:paraId="2B21433B" w14:textId="77777777" w:rsidR="0065371D" w:rsidRPr="00095964" w:rsidRDefault="0065371D" w:rsidP="0065371D">
      <w:pPr>
        <w:pStyle w:val="Heading3"/>
        <w:rPr>
          <w:rFonts w:asciiTheme="minorHAnsi" w:eastAsia="Times New Roman" w:hAnsiTheme="minorHAnsi" w:cstheme="minorHAnsi"/>
        </w:rPr>
      </w:pPr>
    </w:p>
    <w:p w14:paraId="6D6EDC8F" w14:textId="365FC00E" w:rsidR="00CB1889" w:rsidRDefault="007A00FB" w:rsidP="009E0A0C">
      <w:pPr>
        <w:rPr>
          <w:rFonts w:cstheme="minorHAnsi"/>
        </w:rPr>
      </w:pPr>
      <w:r>
        <w:rPr>
          <w:rFonts w:cstheme="minorHAnsi"/>
        </w:rPr>
        <w:t xml:space="preserve">Table </w:t>
      </w:r>
      <w:r w:rsidR="004062B9">
        <w:rPr>
          <w:rFonts w:cstheme="minorHAnsi"/>
        </w:rPr>
        <w:t>7</w:t>
      </w:r>
      <w:r w:rsidR="009E0A0C" w:rsidRPr="00095964">
        <w:rPr>
          <w:rFonts w:cstheme="minorHAnsi"/>
        </w:rPr>
        <w:t xml:space="preserve"> below provides a comparison of the percentage point changes in participation rates between </w:t>
      </w:r>
      <w:r w:rsidR="009E0A0C" w:rsidRPr="00D13768">
        <w:rPr>
          <w:rFonts w:cstheme="minorHAnsi"/>
        </w:rPr>
        <w:t>the years 202</w:t>
      </w:r>
      <w:r w:rsidR="00DB7F96" w:rsidRPr="00D13768">
        <w:rPr>
          <w:rFonts w:cstheme="minorHAnsi"/>
        </w:rPr>
        <w:t>3</w:t>
      </w:r>
      <w:r w:rsidR="009E0A0C" w:rsidRPr="00D13768">
        <w:rPr>
          <w:rFonts w:cstheme="minorHAnsi"/>
        </w:rPr>
        <w:t xml:space="preserve"> and 202</w:t>
      </w:r>
      <w:r w:rsidR="00DB7F96" w:rsidRPr="00D13768">
        <w:rPr>
          <w:rFonts w:cstheme="minorHAnsi"/>
        </w:rPr>
        <w:t>4</w:t>
      </w:r>
      <w:r w:rsidR="009E0A0C" w:rsidRPr="00D13768">
        <w:rPr>
          <w:rFonts w:cstheme="minorHAnsi"/>
        </w:rPr>
        <w:t xml:space="preserve"> across Local Authorities </w:t>
      </w:r>
      <w:r w:rsidR="009E0A0C" w:rsidRPr="00095964">
        <w:rPr>
          <w:rFonts w:cstheme="minorHAnsi"/>
        </w:rPr>
        <w:t xml:space="preserve">with a similar </w:t>
      </w:r>
      <w:r w:rsidR="00E74E0C" w:rsidRPr="00095964">
        <w:rPr>
          <w:rFonts w:cstheme="minorHAnsi"/>
        </w:rPr>
        <w:t>demographic.</w:t>
      </w:r>
    </w:p>
    <w:p w14:paraId="381ED7AE" w14:textId="2E039D98" w:rsidR="007A00FB" w:rsidRDefault="007A00FB" w:rsidP="007A00FB">
      <w:pPr>
        <w:pStyle w:val="Caption"/>
        <w:keepNext/>
      </w:pPr>
      <w:bookmarkStart w:id="52" w:name="_Toc193885766"/>
      <w:r>
        <w:t xml:space="preserve">Table </w:t>
      </w:r>
      <w:r w:rsidR="00BD2461">
        <w:fldChar w:fldCharType="begin"/>
      </w:r>
      <w:r w:rsidR="00BD2461">
        <w:instrText xml:space="preserve"> SEQ Table \* ARABIC </w:instrText>
      </w:r>
      <w:r w:rsidR="00BD2461">
        <w:fldChar w:fldCharType="separate"/>
      </w:r>
      <w:r w:rsidR="00BD2461">
        <w:rPr>
          <w:noProof/>
        </w:rPr>
        <w:t>7</w:t>
      </w:r>
      <w:r w:rsidR="00BD2461">
        <w:rPr>
          <w:noProof/>
        </w:rPr>
        <w:fldChar w:fldCharType="end"/>
      </w:r>
      <w:r>
        <w:t xml:space="preserve">: Changes in Participation Rates </w:t>
      </w:r>
      <w:r w:rsidRPr="00D13768">
        <w:t>202</w:t>
      </w:r>
      <w:r w:rsidR="00DB7F96" w:rsidRPr="00D13768">
        <w:t>3</w:t>
      </w:r>
      <w:r w:rsidRPr="00D13768">
        <w:t xml:space="preserve"> - 202</w:t>
      </w:r>
      <w:r w:rsidR="00DB7F96" w:rsidRPr="00D13768">
        <w:t>4</w:t>
      </w:r>
      <w:bookmarkEnd w:id="52"/>
    </w:p>
    <w:tbl>
      <w:tblPr>
        <w:tblStyle w:val="GridTable4-Accent1"/>
        <w:tblW w:w="8940" w:type="dxa"/>
        <w:tblLook w:val="04A0" w:firstRow="1" w:lastRow="0" w:firstColumn="1" w:lastColumn="0" w:noHBand="0" w:noVBand="1"/>
      </w:tblPr>
      <w:tblGrid>
        <w:gridCol w:w="4164"/>
        <w:gridCol w:w="4776"/>
      </w:tblGrid>
      <w:tr w:rsidR="009E0A0C" w:rsidRPr="00095964" w14:paraId="40F62F29" w14:textId="77777777" w:rsidTr="00DB0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31474A" w14:textId="77777777" w:rsidR="009E0A0C" w:rsidRPr="00095964" w:rsidRDefault="009E0A0C" w:rsidP="007A00FB">
            <w:pPr>
              <w:spacing w:before="0" w:after="0"/>
              <w:jc w:val="center"/>
              <w:rPr>
                <w:rFonts w:eastAsia="Times New Roman" w:cstheme="minorHAnsi"/>
                <w:color w:val="0D0D0D"/>
                <w:sz w:val="21"/>
                <w:szCs w:val="21"/>
                <w:lang w:eastAsia="en-GB"/>
              </w:rPr>
            </w:pPr>
            <w:r w:rsidRPr="00095964">
              <w:rPr>
                <w:rFonts w:eastAsia="Times New Roman" w:cstheme="minorHAnsi"/>
                <w:color w:val="0D0D0D"/>
                <w:sz w:val="21"/>
                <w:szCs w:val="21"/>
                <w:lang w:eastAsia="en-GB"/>
              </w:rPr>
              <w:t>Local Authority</w:t>
            </w:r>
          </w:p>
        </w:tc>
        <w:tc>
          <w:tcPr>
            <w:tcW w:w="0" w:type="auto"/>
            <w:hideMark/>
          </w:tcPr>
          <w:p w14:paraId="11889CDB" w14:textId="77777777" w:rsidR="009E0A0C" w:rsidRPr="00095964" w:rsidRDefault="009E0A0C" w:rsidP="007A00FB">
            <w:pPr>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D0D0D"/>
                <w:sz w:val="21"/>
                <w:szCs w:val="21"/>
                <w:lang w:eastAsia="en-GB"/>
              </w:rPr>
            </w:pPr>
            <w:r w:rsidRPr="00095964">
              <w:rPr>
                <w:rFonts w:eastAsia="Times New Roman" w:cstheme="minorHAnsi"/>
                <w:color w:val="0D0D0D"/>
                <w:sz w:val="21"/>
                <w:szCs w:val="21"/>
                <w:lang w:eastAsia="en-GB"/>
              </w:rPr>
              <w:t>Percentage Point Change</w:t>
            </w:r>
          </w:p>
        </w:tc>
      </w:tr>
      <w:tr w:rsidR="009E0A0C" w:rsidRPr="00095964" w14:paraId="754263B4" w14:textId="77777777" w:rsidTr="00DB0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7C1B2D" w14:textId="77777777" w:rsidR="009E0A0C" w:rsidRPr="00095964" w:rsidRDefault="009E0A0C" w:rsidP="007A00FB">
            <w:pPr>
              <w:spacing w:before="0" w:after="0"/>
              <w:rPr>
                <w:rFonts w:eastAsia="Times New Roman" w:cstheme="minorHAnsi"/>
                <w:color w:val="0D0D0D"/>
                <w:sz w:val="21"/>
                <w:szCs w:val="21"/>
                <w:lang w:eastAsia="en-GB"/>
              </w:rPr>
            </w:pPr>
            <w:r w:rsidRPr="00095964">
              <w:rPr>
                <w:rFonts w:eastAsia="Times New Roman" w:cstheme="minorHAnsi"/>
                <w:color w:val="0D0D0D"/>
                <w:sz w:val="21"/>
                <w:szCs w:val="21"/>
                <w:lang w:eastAsia="en-GB"/>
              </w:rPr>
              <w:t>West Dunbartonshire</w:t>
            </w:r>
          </w:p>
        </w:tc>
        <w:tc>
          <w:tcPr>
            <w:tcW w:w="0" w:type="auto"/>
            <w:hideMark/>
          </w:tcPr>
          <w:p w14:paraId="172B5AAD" w14:textId="51328B7C" w:rsidR="009E0A0C" w:rsidRPr="00095964" w:rsidRDefault="00DB7F96" w:rsidP="007A00FB">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D0D0D"/>
                <w:sz w:val="21"/>
                <w:szCs w:val="21"/>
                <w:lang w:eastAsia="en-GB"/>
              </w:rPr>
            </w:pPr>
            <w:r>
              <w:rPr>
                <w:rFonts w:eastAsia="Times New Roman" w:cstheme="minorHAnsi"/>
                <w:b/>
                <w:bCs/>
                <w:color w:val="0D0D0D"/>
                <w:sz w:val="21"/>
                <w:szCs w:val="21"/>
                <w:lang w:eastAsia="en-GB"/>
              </w:rPr>
              <w:t>-0.5</w:t>
            </w:r>
            <w:r w:rsidR="009E0A0C" w:rsidRPr="00095964">
              <w:rPr>
                <w:rFonts w:eastAsia="Times New Roman" w:cstheme="minorHAnsi"/>
                <w:b/>
                <w:bCs/>
                <w:color w:val="0D0D0D"/>
                <w:sz w:val="21"/>
                <w:szCs w:val="21"/>
                <w:lang w:eastAsia="en-GB"/>
              </w:rPr>
              <w:t xml:space="preserve"> pp</w:t>
            </w:r>
          </w:p>
        </w:tc>
      </w:tr>
      <w:tr w:rsidR="009E0A0C" w:rsidRPr="00095964" w14:paraId="2C611E02" w14:textId="77777777" w:rsidTr="00DB0F5A">
        <w:tc>
          <w:tcPr>
            <w:cnfStyle w:val="001000000000" w:firstRow="0" w:lastRow="0" w:firstColumn="1" w:lastColumn="0" w:oddVBand="0" w:evenVBand="0" w:oddHBand="0" w:evenHBand="0" w:firstRowFirstColumn="0" w:firstRowLastColumn="0" w:lastRowFirstColumn="0" w:lastRowLastColumn="0"/>
            <w:tcW w:w="0" w:type="auto"/>
            <w:hideMark/>
          </w:tcPr>
          <w:p w14:paraId="0EF7EDD3" w14:textId="77777777" w:rsidR="009E0A0C" w:rsidRPr="00095964" w:rsidRDefault="009E0A0C" w:rsidP="007A00FB">
            <w:pPr>
              <w:spacing w:before="0" w:after="0"/>
              <w:rPr>
                <w:rFonts w:eastAsia="Times New Roman" w:cstheme="minorHAnsi"/>
                <w:color w:val="0D0D0D"/>
                <w:sz w:val="21"/>
                <w:szCs w:val="21"/>
                <w:lang w:eastAsia="en-GB"/>
              </w:rPr>
            </w:pPr>
            <w:r w:rsidRPr="00095964">
              <w:rPr>
                <w:rFonts w:eastAsia="Times New Roman" w:cstheme="minorHAnsi"/>
                <w:color w:val="0D0D0D"/>
                <w:sz w:val="21"/>
                <w:szCs w:val="21"/>
                <w:lang w:eastAsia="en-GB"/>
              </w:rPr>
              <w:t>Scotland</w:t>
            </w:r>
          </w:p>
        </w:tc>
        <w:tc>
          <w:tcPr>
            <w:tcW w:w="0" w:type="auto"/>
            <w:hideMark/>
          </w:tcPr>
          <w:p w14:paraId="586B6DD3" w14:textId="5A22B031" w:rsidR="009E0A0C" w:rsidRPr="00095964" w:rsidRDefault="009E0A0C" w:rsidP="007A00FB">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D0D0D"/>
                <w:sz w:val="21"/>
                <w:szCs w:val="21"/>
                <w:lang w:eastAsia="en-GB"/>
              </w:rPr>
            </w:pPr>
            <w:r w:rsidRPr="00095964">
              <w:rPr>
                <w:rFonts w:eastAsia="Times New Roman" w:cstheme="minorHAnsi"/>
                <w:color w:val="0D0D0D"/>
                <w:sz w:val="21"/>
                <w:szCs w:val="21"/>
                <w:lang w:eastAsia="en-GB"/>
              </w:rPr>
              <w:t>+</w:t>
            </w:r>
            <w:r w:rsidR="00DB7F96">
              <w:rPr>
                <w:rFonts w:eastAsia="Times New Roman" w:cstheme="minorHAnsi"/>
                <w:color w:val="0D0D0D"/>
                <w:sz w:val="21"/>
                <w:szCs w:val="21"/>
                <w:lang w:eastAsia="en-GB"/>
              </w:rPr>
              <w:t>0.1</w:t>
            </w:r>
            <w:r w:rsidRPr="00095964">
              <w:rPr>
                <w:rFonts w:eastAsia="Times New Roman" w:cstheme="minorHAnsi"/>
                <w:color w:val="0D0D0D"/>
                <w:sz w:val="21"/>
                <w:szCs w:val="21"/>
                <w:lang w:eastAsia="en-GB"/>
              </w:rPr>
              <w:t xml:space="preserve"> pp</w:t>
            </w:r>
          </w:p>
        </w:tc>
      </w:tr>
      <w:tr w:rsidR="009E0A0C" w:rsidRPr="00095964" w14:paraId="035F54ED" w14:textId="77777777" w:rsidTr="00DB0F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C8EADA" w14:textId="77777777" w:rsidR="009E0A0C" w:rsidRPr="00095964" w:rsidRDefault="009E0A0C" w:rsidP="007A00FB">
            <w:pPr>
              <w:spacing w:before="0" w:after="0"/>
              <w:rPr>
                <w:rFonts w:eastAsia="Times New Roman" w:cstheme="minorHAnsi"/>
                <w:color w:val="0D0D0D"/>
                <w:sz w:val="21"/>
                <w:szCs w:val="21"/>
                <w:lang w:eastAsia="en-GB"/>
              </w:rPr>
            </w:pPr>
            <w:r w:rsidRPr="00095964">
              <w:rPr>
                <w:rFonts w:eastAsia="Times New Roman" w:cstheme="minorHAnsi"/>
                <w:color w:val="0D0D0D"/>
                <w:sz w:val="21"/>
                <w:szCs w:val="21"/>
                <w:lang w:eastAsia="en-GB"/>
              </w:rPr>
              <w:t>Glasgow</w:t>
            </w:r>
          </w:p>
        </w:tc>
        <w:tc>
          <w:tcPr>
            <w:tcW w:w="0" w:type="auto"/>
            <w:hideMark/>
          </w:tcPr>
          <w:p w14:paraId="4AE6628B" w14:textId="3B3358FA" w:rsidR="009E0A0C" w:rsidRPr="00095964" w:rsidRDefault="009E0A0C" w:rsidP="007A00FB">
            <w:pPr>
              <w:spacing w:before="0"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D0D0D"/>
                <w:sz w:val="21"/>
                <w:szCs w:val="21"/>
                <w:lang w:eastAsia="en-GB"/>
              </w:rPr>
            </w:pPr>
            <w:r w:rsidRPr="00095964">
              <w:rPr>
                <w:rFonts w:eastAsia="Times New Roman" w:cstheme="minorHAnsi"/>
                <w:color w:val="0D0D0D"/>
                <w:sz w:val="21"/>
                <w:szCs w:val="21"/>
                <w:lang w:eastAsia="en-GB"/>
              </w:rPr>
              <w:t>+</w:t>
            </w:r>
            <w:r w:rsidR="00DB7F96">
              <w:rPr>
                <w:rFonts w:eastAsia="Times New Roman" w:cstheme="minorHAnsi"/>
                <w:color w:val="0D0D0D"/>
                <w:sz w:val="21"/>
                <w:szCs w:val="21"/>
                <w:lang w:eastAsia="en-GB"/>
              </w:rPr>
              <w:t>0.9</w:t>
            </w:r>
            <w:r w:rsidRPr="00095964">
              <w:rPr>
                <w:rFonts w:eastAsia="Times New Roman" w:cstheme="minorHAnsi"/>
                <w:color w:val="0D0D0D"/>
                <w:sz w:val="21"/>
                <w:szCs w:val="21"/>
                <w:lang w:eastAsia="en-GB"/>
              </w:rPr>
              <w:t xml:space="preserve"> pp</w:t>
            </w:r>
          </w:p>
        </w:tc>
      </w:tr>
      <w:tr w:rsidR="009E0A0C" w:rsidRPr="00095964" w14:paraId="2883776C" w14:textId="77777777" w:rsidTr="00DB0F5A">
        <w:tc>
          <w:tcPr>
            <w:cnfStyle w:val="001000000000" w:firstRow="0" w:lastRow="0" w:firstColumn="1" w:lastColumn="0" w:oddVBand="0" w:evenVBand="0" w:oddHBand="0" w:evenHBand="0" w:firstRowFirstColumn="0" w:firstRowLastColumn="0" w:lastRowFirstColumn="0" w:lastRowLastColumn="0"/>
            <w:tcW w:w="0" w:type="auto"/>
            <w:hideMark/>
          </w:tcPr>
          <w:p w14:paraId="7B49C72F" w14:textId="77777777" w:rsidR="009E0A0C" w:rsidRPr="00095964" w:rsidRDefault="009E0A0C" w:rsidP="007A00FB">
            <w:pPr>
              <w:spacing w:before="0" w:after="0"/>
              <w:rPr>
                <w:rFonts w:eastAsia="Times New Roman" w:cstheme="minorHAnsi"/>
                <w:color w:val="0D0D0D"/>
                <w:sz w:val="21"/>
                <w:szCs w:val="21"/>
                <w:lang w:eastAsia="en-GB"/>
              </w:rPr>
            </w:pPr>
            <w:r w:rsidRPr="00095964">
              <w:rPr>
                <w:rFonts w:eastAsia="Times New Roman" w:cstheme="minorHAnsi"/>
                <w:color w:val="0D0D0D"/>
                <w:sz w:val="21"/>
                <w:szCs w:val="21"/>
                <w:lang w:eastAsia="en-GB"/>
              </w:rPr>
              <w:t>Inverclyde</w:t>
            </w:r>
          </w:p>
        </w:tc>
        <w:tc>
          <w:tcPr>
            <w:tcW w:w="0" w:type="auto"/>
            <w:hideMark/>
          </w:tcPr>
          <w:p w14:paraId="586B5407" w14:textId="7C9E6F34" w:rsidR="009E0A0C" w:rsidRPr="00095964" w:rsidRDefault="009E0A0C" w:rsidP="007A00FB">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D0D0D"/>
                <w:sz w:val="21"/>
                <w:szCs w:val="21"/>
                <w:lang w:eastAsia="en-GB"/>
              </w:rPr>
            </w:pPr>
            <w:r w:rsidRPr="00095964">
              <w:rPr>
                <w:rFonts w:eastAsia="Times New Roman" w:cstheme="minorHAnsi"/>
                <w:color w:val="0D0D0D"/>
                <w:sz w:val="21"/>
                <w:szCs w:val="21"/>
                <w:lang w:eastAsia="en-GB"/>
              </w:rPr>
              <w:t>+0.</w:t>
            </w:r>
            <w:r w:rsidR="00DB7F96">
              <w:rPr>
                <w:rFonts w:eastAsia="Times New Roman" w:cstheme="minorHAnsi"/>
                <w:color w:val="0D0D0D"/>
                <w:sz w:val="21"/>
                <w:szCs w:val="21"/>
                <w:lang w:eastAsia="en-GB"/>
              </w:rPr>
              <w:t>9</w:t>
            </w:r>
            <w:r w:rsidRPr="00095964">
              <w:rPr>
                <w:rFonts w:eastAsia="Times New Roman" w:cstheme="minorHAnsi"/>
                <w:color w:val="0D0D0D"/>
                <w:sz w:val="21"/>
                <w:szCs w:val="21"/>
                <w:lang w:eastAsia="en-GB"/>
              </w:rPr>
              <w:t xml:space="preserve"> pp</w:t>
            </w:r>
          </w:p>
        </w:tc>
      </w:tr>
    </w:tbl>
    <w:p w14:paraId="5D8FA32C" w14:textId="31019F04" w:rsidR="008256F7" w:rsidRPr="00095964" w:rsidRDefault="007A00FB" w:rsidP="008256F7">
      <w:pPr>
        <w:spacing w:after="160" w:line="259" w:lineRule="auto"/>
        <w:rPr>
          <w:rFonts w:eastAsia="Times New Roman" w:cstheme="minorHAnsi"/>
          <w:kern w:val="32"/>
          <w:szCs w:val="24"/>
        </w:rPr>
      </w:pPr>
      <w:r>
        <w:rPr>
          <w:rFonts w:eastAsia="Calibri" w:cstheme="minorHAnsi"/>
          <w:kern w:val="2"/>
          <w14:ligatures w14:val="standardContextual"/>
        </w:rPr>
        <w:t xml:space="preserve">Table </w:t>
      </w:r>
      <w:r w:rsidR="004062B9">
        <w:rPr>
          <w:rFonts w:eastAsia="Calibri" w:cstheme="minorHAnsi"/>
          <w:kern w:val="2"/>
          <w14:ligatures w14:val="standardContextual"/>
        </w:rPr>
        <w:t>8</w:t>
      </w:r>
      <w:r w:rsidR="008256F7" w:rsidRPr="00095964">
        <w:rPr>
          <w:rFonts w:eastAsia="Calibri" w:cstheme="minorHAnsi"/>
          <w:kern w:val="2"/>
          <w14:ligatures w14:val="standardContextual"/>
        </w:rPr>
        <w:t xml:space="preserve"> provides a comparison of the annual participation rates and cohort sizes for West Dunbartonshire and Glasgow </w:t>
      </w:r>
      <w:r w:rsidR="008256F7" w:rsidRPr="00D13768">
        <w:rPr>
          <w:rFonts w:eastAsia="Calibri" w:cstheme="minorHAnsi"/>
          <w:kern w:val="2"/>
          <w14:ligatures w14:val="standardContextual"/>
        </w:rPr>
        <w:t>City from 2016 to 202</w:t>
      </w:r>
      <w:r w:rsidR="000B16DB" w:rsidRPr="00D13768">
        <w:rPr>
          <w:rFonts w:eastAsia="Calibri" w:cstheme="minorHAnsi"/>
          <w:kern w:val="2"/>
          <w14:ligatures w14:val="standardContextual"/>
        </w:rPr>
        <w:t>4</w:t>
      </w:r>
      <w:r w:rsidR="008256F7" w:rsidRPr="00D13768">
        <w:rPr>
          <w:rFonts w:eastAsia="Calibri" w:cstheme="minorHAnsi"/>
          <w:kern w:val="2"/>
          <w14:ligatures w14:val="standardContextual"/>
        </w:rPr>
        <w:t xml:space="preserve">. </w:t>
      </w:r>
      <w:r w:rsidRPr="00D13768">
        <w:rPr>
          <w:rFonts w:eastAsia="Calibri" w:cstheme="minorHAnsi"/>
          <w:kern w:val="2"/>
          <w14:ligatures w14:val="standardContextual"/>
        </w:rPr>
        <w:t xml:space="preserve">This </w:t>
      </w:r>
      <w:r w:rsidR="000C6ABA">
        <w:rPr>
          <w:rFonts w:eastAsia="Calibri" w:cstheme="minorHAnsi"/>
          <w:kern w:val="2"/>
          <w14:ligatures w14:val="standardContextual"/>
        </w:rPr>
        <w:t>illustrates</w:t>
      </w:r>
      <w:r w:rsidR="008256F7" w:rsidRPr="00095964">
        <w:rPr>
          <w:rFonts w:eastAsia="Calibri" w:cstheme="minorHAnsi"/>
          <w:kern w:val="2"/>
          <w14:ligatures w14:val="standardContextual"/>
        </w:rPr>
        <w:t xml:space="preserve"> the fluctuations in participation rates over the years for both </w:t>
      </w:r>
      <w:r w:rsidR="009E0A0C" w:rsidRPr="00095964">
        <w:rPr>
          <w:rFonts w:eastAsia="Calibri" w:cstheme="minorHAnsi"/>
          <w:kern w:val="2"/>
          <w14:ligatures w14:val="standardContextual"/>
        </w:rPr>
        <w:t>regions.</w:t>
      </w:r>
    </w:p>
    <w:p w14:paraId="316243FB" w14:textId="440BDFD9" w:rsidR="007A00FB" w:rsidRDefault="007A00FB" w:rsidP="007A00FB">
      <w:pPr>
        <w:pStyle w:val="Caption"/>
        <w:keepNext/>
      </w:pPr>
      <w:bookmarkStart w:id="53" w:name="_Toc193885767"/>
      <w:r>
        <w:t xml:space="preserve">Table </w:t>
      </w:r>
      <w:r w:rsidR="00BD2461">
        <w:fldChar w:fldCharType="begin"/>
      </w:r>
      <w:r w:rsidR="00BD2461">
        <w:instrText xml:space="preserve"> SEQ Table \* ARABIC </w:instrText>
      </w:r>
      <w:r w:rsidR="00BD2461">
        <w:fldChar w:fldCharType="separate"/>
      </w:r>
      <w:r w:rsidR="00BD2461">
        <w:rPr>
          <w:noProof/>
        </w:rPr>
        <w:t>8</w:t>
      </w:r>
      <w:r w:rsidR="00BD2461">
        <w:rPr>
          <w:noProof/>
        </w:rPr>
        <w:fldChar w:fldCharType="end"/>
      </w:r>
      <w:r>
        <w:t xml:space="preserve">: Comparative Participation Rates (West </w:t>
      </w:r>
      <w:r w:rsidR="003C753E">
        <w:t>Dunbartonshire:</w:t>
      </w:r>
      <w:r w:rsidR="001D1FB1">
        <w:t xml:space="preserve"> </w:t>
      </w:r>
      <w:r>
        <w:t>Glasgow)</w:t>
      </w:r>
      <w:bookmarkEnd w:id="53"/>
    </w:p>
    <w:tbl>
      <w:tblPr>
        <w:tblStyle w:val="GridTable4-Accent1"/>
        <w:tblW w:w="8950" w:type="dxa"/>
        <w:tblLook w:val="04A0" w:firstRow="1" w:lastRow="0" w:firstColumn="1" w:lastColumn="0" w:noHBand="0" w:noVBand="1"/>
      </w:tblPr>
      <w:tblGrid>
        <w:gridCol w:w="664"/>
        <w:gridCol w:w="2477"/>
        <w:gridCol w:w="2251"/>
        <w:gridCol w:w="2017"/>
        <w:gridCol w:w="1541"/>
      </w:tblGrid>
      <w:tr w:rsidR="008256F7" w:rsidRPr="00444E7F" w14:paraId="63126FDB" w14:textId="77777777" w:rsidTr="008256F7">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hideMark/>
          </w:tcPr>
          <w:p w14:paraId="64C77A3B" w14:textId="77777777" w:rsidR="008256F7" w:rsidRPr="00444E7F" w:rsidRDefault="008256F7" w:rsidP="00403EA4">
            <w:pPr>
              <w:spacing w:before="0" w:after="0"/>
              <w:rPr>
                <w:rFonts w:cstheme="minorHAnsi"/>
              </w:rPr>
            </w:pPr>
            <w:bookmarkStart w:id="54" w:name="_Hlk193810783"/>
            <w:r w:rsidRPr="00444E7F">
              <w:rPr>
                <w:rFonts w:cstheme="minorHAnsi"/>
              </w:rPr>
              <w:t>Year</w:t>
            </w:r>
          </w:p>
        </w:tc>
        <w:tc>
          <w:tcPr>
            <w:tcW w:w="0" w:type="auto"/>
            <w:hideMark/>
          </w:tcPr>
          <w:p w14:paraId="53A92703" w14:textId="77777777" w:rsidR="008256F7" w:rsidRPr="00444E7F" w:rsidRDefault="008256F7" w:rsidP="00403EA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444E7F">
              <w:rPr>
                <w:rFonts w:cstheme="minorHAnsi"/>
              </w:rPr>
              <w:t>West Dunbartonshire Participation Rate</w:t>
            </w:r>
          </w:p>
        </w:tc>
        <w:tc>
          <w:tcPr>
            <w:tcW w:w="0" w:type="auto"/>
            <w:hideMark/>
          </w:tcPr>
          <w:p w14:paraId="1B4A886A" w14:textId="77777777" w:rsidR="008256F7" w:rsidRPr="00444E7F" w:rsidRDefault="008256F7" w:rsidP="00403EA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444E7F">
              <w:rPr>
                <w:rFonts w:cstheme="minorHAnsi"/>
              </w:rPr>
              <w:t>West Dunbartonshire Cohort Size</w:t>
            </w:r>
          </w:p>
        </w:tc>
        <w:tc>
          <w:tcPr>
            <w:tcW w:w="0" w:type="auto"/>
            <w:hideMark/>
          </w:tcPr>
          <w:p w14:paraId="15601AAF" w14:textId="77777777" w:rsidR="008256F7" w:rsidRPr="00444E7F" w:rsidRDefault="008256F7" w:rsidP="00403EA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444E7F">
              <w:rPr>
                <w:rFonts w:cstheme="minorHAnsi"/>
              </w:rPr>
              <w:t>Glasgow City Participation Rate</w:t>
            </w:r>
          </w:p>
        </w:tc>
        <w:tc>
          <w:tcPr>
            <w:tcW w:w="0" w:type="auto"/>
            <w:hideMark/>
          </w:tcPr>
          <w:p w14:paraId="22EC6CB0" w14:textId="77777777" w:rsidR="008256F7" w:rsidRPr="00444E7F" w:rsidRDefault="008256F7" w:rsidP="00403EA4">
            <w:pPr>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rPr>
            </w:pPr>
            <w:r w:rsidRPr="00444E7F">
              <w:rPr>
                <w:rFonts w:cstheme="minorHAnsi"/>
              </w:rPr>
              <w:t>Glasgow City Cohort Size</w:t>
            </w:r>
          </w:p>
        </w:tc>
      </w:tr>
      <w:tr w:rsidR="00DB7F96" w:rsidRPr="00444E7F" w14:paraId="1A79D6E2" w14:textId="77777777" w:rsidTr="008256F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tcPr>
          <w:p w14:paraId="030ED058" w14:textId="2A36EA5C" w:rsidR="00DB7F96" w:rsidRPr="00444E7F" w:rsidRDefault="00DB7F96" w:rsidP="00403EA4">
            <w:pPr>
              <w:spacing w:before="0" w:after="0"/>
              <w:rPr>
                <w:rFonts w:cstheme="minorHAnsi"/>
              </w:rPr>
            </w:pPr>
            <w:r>
              <w:rPr>
                <w:rFonts w:cstheme="minorHAnsi"/>
              </w:rPr>
              <w:t>2024</w:t>
            </w:r>
          </w:p>
        </w:tc>
        <w:tc>
          <w:tcPr>
            <w:tcW w:w="0" w:type="auto"/>
          </w:tcPr>
          <w:p w14:paraId="6A5B72C5" w14:textId="463FDD26" w:rsidR="00DB7F96" w:rsidRPr="00D13768" w:rsidRDefault="00DB7F96"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D13768">
              <w:rPr>
                <w:rFonts w:cstheme="minorHAnsi"/>
              </w:rPr>
              <w:t>90.7%</w:t>
            </w:r>
          </w:p>
        </w:tc>
        <w:tc>
          <w:tcPr>
            <w:tcW w:w="0" w:type="auto"/>
          </w:tcPr>
          <w:p w14:paraId="514ECF40" w14:textId="60B72531" w:rsidR="00DB7F96" w:rsidRPr="00D13768" w:rsidRDefault="00FF750A"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D13768">
              <w:rPr>
                <w:rFonts w:cstheme="minorHAnsi"/>
              </w:rPr>
              <w:t>3766</w:t>
            </w:r>
          </w:p>
        </w:tc>
        <w:tc>
          <w:tcPr>
            <w:tcW w:w="0" w:type="auto"/>
          </w:tcPr>
          <w:p w14:paraId="5771B95E" w14:textId="54C188F4" w:rsidR="00DB7F96" w:rsidRPr="00D13768" w:rsidRDefault="000B16DB"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D13768">
              <w:rPr>
                <w:rFonts w:cstheme="minorHAnsi"/>
              </w:rPr>
              <w:t>91.7%</w:t>
            </w:r>
          </w:p>
        </w:tc>
        <w:tc>
          <w:tcPr>
            <w:tcW w:w="0" w:type="auto"/>
          </w:tcPr>
          <w:p w14:paraId="40E1334D" w14:textId="743FD9E1" w:rsidR="00DB7F96" w:rsidRPr="00D13768" w:rsidRDefault="00FF750A"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D13768">
              <w:rPr>
                <w:rFonts w:cstheme="minorHAnsi"/>
              </w:rPr>
              <w:t>20,104</w:t>
            </w:r>
          </w:p>
        </w:tc>
      </w:tr>
      <w:bookmarkEnd w:id="54"/>
      <w:tr w:rsidR="008256F7" w:rsidRPr="00444E7F" w14:paraId="0F94565F" w14:textId="77777777" w:rsidTr="008256F7">
        <w:trPr>
          <w:trHeight w:val="354"/>
        </w:trPr>
        <w:tc>
          <w:tcPr>
            <w:cnfStyle w:val="001000000000" w:firstRow="0" w:lastRow="0" w:firstColumn="1" w:lastColumn="0" w:oddVBand="0" w:evenVBand="0" w:oddHBand="0" w:evenHBand="0" w:firstRowFirstColumn="0" w:firstRowLastColumn="0" w:lastRowFirstColumn="0" w:lastRowLastColumn="0"/>
            <w:tcW w:w="0" w:type="auto"/>
            <w:hideMark/>
          </w:tcPr>
          <w:p w14:paraId="555A0F2E" w14:textId="77777777" w:rsidR="008256F7" w:rsidRPr="00444E7F" w:rsidRDefault="008256F7" w:rsidP="00403EA4">
            <w:pPr>
              <w:spacing w:before="0" w:after="0"/>
              <w:rPr>
                <w:rFonts w:cstheme="minorHAnsi"/>
              </w:rPr>
            </w:pPr>
            <w:r w:rsidRPr="00444E7F">
              <w:rPr>
                <w:rFonts w:cstheme="minorHAnsi"/>
              </w:rPr>
              <w:t>2023</w:t>
            </w:r>
          </w:p>
        </w:tc>
        <w:tc>
          <w:tcPr>
            <w:tcW w:w="0" w:type="auto"/>
            <w:hideMark/>
          </w:tcPr>
          <w:p w14:paraId="7B0543C1"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93.0%</w:t>
            </w:r>
          </w:p>
        </w:tc>
        <w:tc>
          <w:tcPr>
            <w:tcW w:w="0" w:type="auto"/>
            <w:hideMark/>
          </w:tcPr>
          <w:p w14:paraId="14054079"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3,976</w:t>
            </w:r>
          </w:p>
        </w:tc>
        <w:tc>
          <w:tcPr>
            <w:tcW w:w="0" w:type="auto"/>
            <w:hideMark/>
          </w:tcPr>
          <w:p w14:paraId="28871117"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92.5%</w:t>
            </w:r>
          </w:p>
        </w:tc>
        <w:tc>
          <w:tcPr>
            <w:tcW w:w="0" w:type="auto"/>
            <w:hideMark/>
          </w:tcPr>
          <w:p w14:paraId="60A75C7F"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21,261</w:t>
            </w:r>
          </w:p>
        </w:tc>
      </w:tr>
      <w:tr w:rsidR="003D595E" w:rsidRPr="00444E7F" w14:paraId="44A2B6D4" w14:textId="77777777" w:rsidTr="008256F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0" w:type="auto"/>
            <w:hideMark/>
          </w:tcPr>
          <w:p w14:paraId="48C23302" w14:textId="77777777" w:rsidR="008256F7" w:rsidRPr="00444E7F" w:rsidRDefault="008256F7" w:rsidP="00403EA4">
            <w:pPr>
              <w:spacing w:before="0" w:after="0"/>
              <w:rPr>
                <w:rFonts w:cstheme="minorHAnsi"/>
              </w:rPr>
            </w:pPr>
            <w:r w:rsidRPr="00444E7F">
              <w:rPr>
                <w:rFonts w:cstheme="minorHAnsi"/>
              </w:rPr>
              <w:t>2022</w:t>
            </w:r>
          </w:p>
        </w:tc>
        <w:tc>
          <w:tcPr>
            <w:tcW w:w="0" w:type="auto"/>
            <w:hideMark/>
          </w:tcPr>
          <w:p w14:paraId="5D2BABEA"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90.1%</w:t>
            </w:r>
          </w:p>
        </w:tc>
        <w:tc>
          <w:tcPr>
            <w:tcW w:w="0" w:type="auto"/>
            <w:hideMark/>
          </w:tcPr>
          <w:p w14:paraId="6F6F2831"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3,850</w:t>
            </w:r>
          </w:p>
        </w:tc>
        <w:tc>
          <w:tcPr>
            <w:tcW w:w="0" w:type="auto"/>
            <w:hideMark/>
          </w:tcPr>
          <w:p w14:paraId="1665C721"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91.2%</w:t>
            </w:r>
          </w:p>
        </w:tc>
        <w:tc>
          <w:tcPr>
            <w:tcW w:w="0" w:type="auto"/>
            <w:hideMark/>
          </w:tcPr>
          <w:p w14:paraId="5995030C"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20,424</w:t>
            </w:r>
          </w:p>
        </w:tc>
      </w:tr>
      <w:tr w:rsidR="008256F7" w:rsidRPr="00444E7F" w14:paraId="2B0C252C" w14:textId="77777777" w:rsidTr="008256F7">
        <w:trPr>
          <w:trHeight w:val="418"/>
        </w:trPr>
        <w:tc>
          <w:tcPr>
            <w:cnfStyle w:val="001000000000" w:firstRow="0" w:lastRow="0" w:firstColumn="1" w:lastColumn="0" w:oddVBand="0" w:evenVBand="0" w:oddHBand="0" w:evenHBand="0" w:firstRowFirstColumn="0" w:firstRowLastColumn="0" w:lastRowFirstColumn="0" w:lastRowLastColumn="0"/>
            <w:tcW w:w="0" w:type="auto"/>
            <w:hideMark/>
          </w:tcPr>
          <w:p w14:paraId="314CCA31" w14:textId="77777777" w:rsidR="008256F7" w:rsidRPr="00444E7F" w:rsidRDefault="008256F7" w:rsidP="00403EA4">
            <w:pPr>
              <w:spacing w:before="0" w:after="0"/>
              <w:rPr>
                <w:rFonts w:cstheme="minorHAnsi"/>
              </w:rPr>
            </w:pPr>
            <w:r w:rsidRPr="00444E7F">
              <w:rPr>
                <w:rFonts w:cstheme="minorHAnsi"/>
              </w:rPr>
              <w:t>2021</w:t>
            </w:r>
          </w:p>
        </w:tc>
        <w:tc>
          <w:tcPr>
            <w:tcW w:w="0" w:type="auto"/>
            <w:hideMark/>
          </w:tcPr>
          <w:p w14:paraId="69F59835"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90.8%</w:t>
            </w:r>
          </w:p>
        </w:tc>
        <w:tc>
          <w:tcPr>
            <w:tcW w:w="0" w:type="auto"/>
            <w:hideMark/>
          </w:tcPr>
          <w:p w14:paraId="0DDD245D"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3,814</w:t>
            </w:r>
          </w:p>
        </w:tc>
        <w:tc>
          <w:tcPr>
            <w:tcW w:w="0" w:type="auto"/>
            <w:hideMark/>
          </w:tcPr>
          <w:p w14:paraId="77C8C7F8"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90.5%</w:t>
            </w:r>
          </w:p>
        </w:tc>
        <w:tc>
          <w:tcPr>
            <w:tcW w:w="0" w:type="auto"/>
            <w:hideMark/>
          </w:tcPr>
          <w:p w14:paraId="6CAC5A2B"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20,073</w:t>
            </w:r>
          </w:p>
        </w:tc>
      </w:tr>
      <w:tr w:rsidR="003D595E" w:rsidRPr="00444E7F" w14:paraId="6D98BD89" w14:textId="77777777" w:rsidTr="008256F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0" w:type="auto"/>
            <w:hideMark/>
          </w:tcPr>
          <w:p w14:paraId="0BFAE513" w14:textId="77777777" w:rsidR="008256F7" w:rsidRPr="00444E7F" w:rsidRDefault="008256F7" w:rsidP="00403EA4">
            <w:pPr>
              <w:spacing w:before="0" w:after="0"/>
              <w:rPr>
                <w:rFonts w:cstheme="minorHAnsi"/>
              </w:rPr>
            </w:pPr>
            <w:r w:rsidRPr="00444E7F">
              <w:rPr>
                <w:rFonts w:cstheme="minorHAnsi"/>
              </w:rPr>
              <w:t>2020</w:t>
            </w:r>
          </w:p>
        </w:tc>
        <w:tc>
          <w:tcPr>
            <w:tcW w:w="0" w:type="auto"/>
            <w:hideMark/>
          </w:tcPr>
          <w:p w14:paraId="3332C672"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90.2%</w:t>
            </w:r>
          </w:p>
        </w:tc>
        <w:tc>
          <w:tcPr>
            <w:tcW w:w="0" w:type="auto"/>
            <w:hideMark/>
          </w:tcPr>
          <w:p w14:paraId="3DF3D443"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3,707</w:t>
            </w:r>
          </w:p>
        </w:tc>
        <w:tc>
          <w:tcPr>
            <w:tcW w:w="0" w:type="auto"/>
            <w:hideMark/>
          </w:tcPr>
          <w:p w14:paraId="4E22E7CE"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w:t>
            </w:r>
          </w:p>
        </w:tc>
        <w:tc>
          <w:tcPr>
            <w:tcW w:w="0" w:type="auto"/>
            <w:hideMark/>
          </w:tcPr>
          <w:p w14:paraId="2C239F08"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w:t>
            </w:r>
          </w:p>
        </w:tc>
      </w:tr>
      <w:tr w:rsidR="008256F7" w:rsidRPr="00444E7F" w14:paraId="5CB3F3BB" w14:textId="77777777" w:rsidTr="008256F7">
        <w:trPr>
          <w:trHeight w:val="418"/>
        </w:trPr>
        <w:tc>
          <w:tcPr>
            <w:cnfStyle w:val="001000000000" w:firstRow="0" w:lastRow="0" w:firstColumn="1" w:lastColumn="0" w:oddVBand="0" w:evenVBand="0" w:oddHBand="0" w:evenHBand="0" w:firstRowFirstColumn="0" w:firstRowLastColumn="0" w:lastRowFirstColumn="0" w:lastRowLastColumn="0"/>
            <w:tcW w:w="0" w:type="auto"/>
            <w:hideMark/>
          </w:tcPr>
          <w:p w14:paraId="17AC237D" w14:textId="77777777" w:rsidR="008256F7" w:rsidRPr="00444E7F" w:rsidRDefault="008256F7" w:rsidP="00403EA4">
            <w:pPr>
              <w:spacing w:before="0" w:after="0"/>
              <w:rPr>
                <w:rFonts w:cstheme="minorHAnsi"/>
              </w:rPr>
            </w:pPr>
            <w:r w:rsidRPr="00444E7F">
              <w:rPr>
                <w:rFonts w:cstheme="minorHAnsi"/>
              </w:rPr>
              <w:t>2019</w:t>
            </w:r>
          </w:p>
        </w:tc>
        <w:tc>
          <w:tcPr>
            <w:tcW w:w="0" w:type="auto"/>
            <w:hideMark/>
          </w:tcPr>
          <w:p w14:paraId="41DA297C"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90.3%</w:t>
            </w:r>
          </w:p>
        </w:tc>
        <w:tc>
          <w:tcPr>
            <w:tcW w:w="0" w:type="auto"/>
            <w:hideMark/>
          </w:tcPr>
          <w:p w14:paraId="697640ED"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3,813</w:t>
            </w:r>
          </w:p>
        </w:tc>
        <w:tc>
          <w:tcPr>
            <w:tcW w:w="0" w:type="auto"/>
            <w:hideMark/>
          </w:tcPr>
          <w:p w14:paraId="78A5BDDA"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w:t>
            </w:r>
          </w:p>
        </w:tc>
        <w:tc>
          <w:tcPr>
            <w:tcW w:w="0" w:type="auto"/>
            <w:hideMark/>
          </w:tcPr>
          <w:p w14:paraId="09715AC5"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w:t>
            </w:r>
          </w:p>
        </w:tc>
      </w:tr>
      <w:tr w:rsidR="003D595E" w:rsidRPr="00444E7F" w14:paraId="00119835" w14:textId="77777777" w:rsidTr="008256F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0" w:type="auto"/>
            <w:hideMark/>
          </w:tcPr>
          <w:p w14:paraId="7E9A47AA" w14:textId="77777777" w:rsidR="008256F7" w:rsidRPr="00444E7F" w:rsidRDefault="008256F7" w:rsidP="00403EA4">
            <w:pPr>
              <w:spacing w:before="0" w:after="0"/>
              <w:rPr>
                <w:rFonts w:cstheme="minorHAnsi"/>
              </w:rPr>
            </w:pPr>
            <w:r w:rsidRPr="00444E7F">
              <w:rPr>
                <w:rFonts w:cstheme="minorHAnsi"/>
              </w:rPr>
              <w:t>2018</w:t>
            </w:r>
          </w:p>
        </w:tc>
        <w:tc>
          <w:tcPr>
            <w:tcW w:w="0" w:type="auto"/>
            <w:hideMark/>
          </w:tcPr>
          <w:p w14:paraId="7FBC32D3"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90.1%</w:t>
            </w:r>
          </w:p>
        </w:tc>
        <w:tc>
          <w:tcPr>
            <w:tcW w:w="0" w:type="auto"/>
            <w:hideMark/>
          </w:tcPr>
          <w:p w14:paraId="71F6C268"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3,859</w:t>
            </w:r>
          </w:p>
        </w:tc>
        <w:tc>
          <w:tcPr>
            <w:tcW w:w="0" w:type="auto"/>
            <w:hideMark/>
          </w:tcPr>
          <w:p w14:paraId="228D166E"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w:t>
            </w:r>
          </w:p>
        </w:tc>
        <w:tc>
          <w:tcPr>
            <w:tcW w:w="0" w:type="auto"/>
            <w:hideMark/>
          </w:tcPr>
          <w:p w14:paraId="19A23D2D" w14:textId="77777777" w:rsidR="008256F7" w:rsidRPr="00444E7F" w:rsidRDefault="008256F7" w:rsidP="00403EA4">
            <w:pPr>
              <w:spacing w:before="0" w:after="0"/>
              <w:jc w:val="center"/>
              <w:cnfStyle w:val="000000100000" w:firstRow="0" w:lastRow="0" w:firstColumn="0" w:lastColumn="0" w:oddVBand="0" w:evenVBand="0" w:oddHBand="1" w:evenHBand="0" w:firstRowFirstColumn="0" w:firstRowLastColumn="0" w:lastRowFirstColumn="0" w:lastRowLastColumn="0"/>
              <w:rPr>
                <w:rFonts w:cstheme="minorHAnsi"/>
              </w:rPr>
            </w:pPr>
            <w:r w:rsidRPr="00444E7F">
              <w:rPr>
                <w:rFonts w:cstheme="minorHAnsi"/>
              </w:rPr>
              <w:t>-</w:t>
            </w:r>
          </w:p>
        </w:tc>
      </w:tr>
      <w:tr w:rsidR="008256F7" w:rsidRPr="00444E7F" w14:paraId="01A6C03E" w14:textId="77777777" w:rsidTr="008256F7">
        <w:trPr>
          <w:trHeight w:val="418"/>
        </w:trPr>
        <w:tc>
          <w:tcPr>
            <w:cnfStyle w:val="001000000000" w:firstRow="0" w:lastRow="0" w:firstColumn="1" w:lastColumn="0" w:oddVBand="0" w:evenVBand="0" w:oddHBand="0" w:evenHBand="0" w:firstRowFirstColumn="0" w:firstRowLastColumn="0" w:lastRowFirstColumn="0" w:lastRowLastColumn="0"/>
            <w:tcW w:w="0" w:type="auto"/>
            <w:hideMark/>
          </w:tcPr>
          <w:p w14:paraId="3E08C6DA" w14:textId="77777777" w:rsidR="008256F7" w:rsidRPr="00444E7F" w:rsidRDefault="008256F7" w:rsidP="00403EA4">
            <w:pPr>
              <w:spacing w:before="0" w:after="0"/>
              <w:rPr>
                <w:rFonts w:cstheme="minorHAnsi"/>
              </w:rPr>
            </w:pPr>
            <w:r w:rsidRPr="00444E7F">
              <w:rPr>
                <w:rFonts w:cstheme="minorHAnsi"/>
              </w:rPr>
              <w:t>2017</w:t>
            </w:r>
          </w:p>
        </w:tc>
        <w:tc>
          <w:tcPr>
            <w:tcW w:w="0" w:type="auto"/>
            <w:hideMark/>
          </w:tcPr>
          <w:p w14:paraId="71C1695E"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88.3%</w:t>
            </w:r>
          </w:p>
        </w:tc>
        <w:tc>
          <w:tcPr>
            <w:tcW w:w="0" w:type="auto"/>
            <w:hideMark/>
          </w:tcPr>
          <w:p w14:paraId="23F43043"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4,013</w:t>
            </w:r>
          </w:p>
        </w:tc>
        <w:tc>
          <w:tcPr>
            <w:tcW w:w="0" w:type="auto"/>
            <w:hideMark/>
          </w:tcPr>
          <w:p w14:paraId="69EC5094"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w:t>
            </w:r>
          </w:p>
        </w:tc>
        <w:tc>
          <w:tcPr>
            <w:tcW w:w="0" w:type="auto"/>
            <w:hideMark/>
          </w:tcPr>
          <w:p w14:paraId="29DC4098" w14:textId="77777777" w:rsidR="008256F7" w:rsidRPr="00444E7F" w:rsidRDefault="008256F7" w:rsidP="00403EA4">
            <w:pPr>
              <w:spacing w:before="0" w:after="0"/>
              <w:jc w:val="center"/>
              <w:cnfStyle w:val="000000000000" w:firstRow="0" w:lastRow="0" w:firstColumn="0" w:lastColumn="0" w:oddVBand="0" w:evenVBand="0" w:oddHBand="0" w:evenHBand="0" w:firstRowFirstColumn="0" w:firstRowLastColumn="0" w:lastRowFirstColumn="0" w:lastRowLastColumn="0"/>
              <w:rPr>
                <w:rFonts w:cstheme="minorHAnsi"/>
              </w:rPr>
            </w:pPr>
            <w:r w:rsidRPr="00444E7F">
              <w:rPr>
                <w:rFonts w:cstheme="minorHAnsi"/>
              </w:rPr>
              <w:t>-</w:t>
            </w:r>
          </w:p>
        </w:tc>
      </w:tr>
    </w:tbl>
    <w:p w14:paraId="4BADAD46" w14:textId="77777777" w:rsidR="00796773" w:rsidRDefault="00796773" w:rsidP="00796773">
      <w:pPr>
        <w:pStyle w:val="Heading4"/>
        <w:rPr>
          <w:rFonts w:asciiTheme="minorHAnsi" w:hAnsiTheme="minorHAnsi" w:cstheme="minorHAnsi"/>
        </w:rPr>
      </w:pPr>
    </w:p>
    <w:p w14:paraId="413E1816" w14:textId="583B35C9" w:rsidR="00796773" w:rsidRDefault="00796773" w:rsidP="00796773">
      <w:pPr>
        <w:pStyle w:val="Heading4"/>
        <w:rPr>
          <w:rFonts w:asciiTheme="minorHAnsi" w:hAnsiTheme="minorHAnsi" w:cstheme="minorHAnsi"/>
        </w:rPr>
      </w:pPr>
      <w:r w:rsidRPr="00CB1889">
        <w:rPr>
          <w:rFonts w:asciiTheme="minorHAnsi" w:hAnsiTheme="minorHAnsi" w:cstheme="minorHAnsi"/>
        </w:rPr>
        <w:t>Learning</w:t>
      </w:r>
      <w:r w:rsidR="00BB7E23">
        <w:rPr>
          <w:rFonts w:asciiTheme="minorHAnsi" w:hAnsiTheme="minorHAnsi" w:cstheme="minorHAnsi"/>
        </w:rPr>
        <w:t>, Action</w:t>
      </w:r>
      <w:r w:rsidRPr="00CB1889">
        <w:rPr>
          <w:rFonts w:asciiTheme="minorHAnsi" w:hAnsiTheme="minorHAnsi" w:cstheme="minorHAnsi"/>
        </w:rPr>
        <w:t xml:space="preserve"> Point</w:t>
      </w:r>
      <w:r w:rsidR="001D1FB1">
        <w:rPr>
          <w:rFonts w:asciiTheme="minorHAnsi" w:hAnsiTheme="minorHAnsi" w:cstheme="minorHAnsi"/>
        </w:rPr>
        <w:t>: Targeted Interventions for those overlooked in the labour market</w:t>
      </w:r>
    </w:p>
    <w:p w14:paraId="2E25C7FA" w14:textId="0233E24E" w:rsidR="008032BE" w:rsidRDefault="008032BE" w:rsidP="008032BE">
      <w:r>
        <w:rPr>
          <w:noProof/>
        </w:rPr>
        <mc:AlternateContent>
          <mc:Choice Requires="wps">
            <w:drawing>
              <wp:anchor distT="0" distB="0" distL="114300" distR="114300" simplePos="0" relativeHeight="251663360" behindDoc="0" locked="0" layoutInCell="1" allowOverlap="1" wp14:anchorId="56EC02A0" wp14:editId="2389D6C6">
                <wp:simplePos x="0" y="0"/>
                <wp:positionH relativeFrom="column">
                  <wp:posOffset>19050</wp:posOffset>
                </wp:positionH>
                <wp:positionV relativeFrom="paragraph">
                  <wp:posOffset>136525</wp:posOffset>
                </wp:positionV>
                <wp:extent cx="5676900" cy="1253066"/>
                <wp:effectExtent l="0" t="0" r="19050" b="23495"/>
                <wp:wrapNone/>
                <wp:docPr id="899316283" name="Text Box 3"/>
                <wp:cNvGraphicFramePr/>
                <a:graphic xmlns:a="http://schemas.openxmlformats.org/drawingml/2006/main">
                  <a:graphicData uri="http://schemas.microsoft.com/office/word/2010/wordprocessingShape">
                    <wps:wsp>
                      <wps:cNvSpPr txBox="1"/>
                      <wps:spPr>
                        <a:xfrm>
                          <a:off x="0" y="0"/>
                          <a:ext cx="5676900" cy="1253066"/>
                        </a:xfrm>
                        <a:prstGeom prst="rect">
                          <a:avLst/>
                        </a:prstGeom>
                        <a:solidFill>
                          <a:schemeClr val="accent2">
                            <a:lumMod val="20000"/>
                            <a:lumOff val="80000"/>
                          </a:schemeClr>
                        </a:solidFill>
                        <a:ln w="6350">
                          <a:solidFill>
                            <a:prstClr val="black"/>
                          </a:solidFill>
                        </a:ln>
                      </wps:spPr>
                      <wps:txbx>
                        <w:txbxContent>
                          <w:p w14:paraId="626AF0C2" w14:textId="3BE19C2B" w:rsidR="008032BE" w:rsidRPr="008032BE" w:rsidRDefault="008032BE" w:rsidP="008032BE">
                            <w:pPr>
                              <w:rPr>
                                <w:rFonts w:cstheme="minorHAnsi"/>
                              </w:rPr>
                            </w:pPr>
                            <w:r w:rsidRPr="008032BE">
                              <w:rPr>
                                <w:rFonts w:cstheme="minorHAnsi"/>
                              </w:rPr>
                              <w:t>Overall, while the participation rate for 16–</w:t>
                            </w:r>
                            <w:r w:rsidR="00106F23" w:rsidRPr="008032BE">
                              <w:rPr>
                                <w:rFonts w:cstheme="minorHAnsi"/>
                              </w:rPr>
                              <w:t>19</w:t>
                            </w:r>
                            <w:r w:rsidR="00106F23">
                              <w:rPr>
                                <w:rFonts w:cstheme="minorHAnsi"/>
                              </w:rPr>
                              <w:t>-year-olds</w:t>
                            </w:r>
                            <w:r w:rsidRPr="008032BE">
                              <w:rPr>
                                <w:rFonts w:cstheme="minorHAnsi"/>
                              </w:rPr>
                              <w:t xml:space="preserve"> in West Dunbartonshire is </w:t>
                            </w:r>
                            <w:r w:rsidRPr="00D13768">
                              <w:rPr>
                                <w:rFonts w:cstheme="minorHAnsi"/>
                              </w:rPr>
                              <w:t>at 9</w:t>
                            </w:r>
                            <w:r w:rsidR="000B16DB" w:rsidRPr="00D13768">
                              <w:rPr>
                                <w:rFonts w:cstheme="minorHAnsi"/>
                              </w:rPr>
                              <w:t>0</w:t>
                            </w:r>
                            <w:r w:rsidRPr="00D13768">
                              <w:rPr>
                                <w:rFonts w:cstheme="minorHAnsi"/>
                              </w:rPr>
                              <w:t>.</w:t>
                            </w:r>
                            <w:r w:rsidR="000B16DB" w:rsidRPr="00D13768">
                              <w:rPr>
                                <w:rFonts w:cstheme="minorHAnsi"/>
                              </w:rPr>
                              <w:t>7</w:t>
                            </w:r>
                            <w:r w:rsidRPr="00D13768">
                              <w:rPr>
                                <w:rFonts w:cstheme="minorHAnsi"/>
                              </w:rPr>
                              <w:t xml:space="preserve">%, </w:t>
                            </w:r>
                            <w:r w:rsidRPr="008032BE">
                              <w:rPr>
                                <w:rFonts w:cstheme="minorHAnsi"/>
                              </w:rPr>
                              <w:t>there are still specific demographics facing challenges in accessing education, employment, or training opportunities</w:t>
                            </w:r>
                            <w:r>
                              <w:rPr>
                                <w:rFonts w:cstheme="minorHAnsi"/>
                              </w:rPr>
                              <w:t xml:space="preserve">. </w:t>
                            </w:r>
                            <w:r w:rsidRPr="008032BE">
                              <w:rPr>
                                <w:rFonts w:cstheme="minorHAnsi"/>
                              </w:rPr>
                              <w:t xml:space="preserve">Targeted interventions and support mechanisms tailored to address gender, disability, ethnicity, and socio-economic factors are crucial for encouraging inclusive participation and reducing inequalities among young people in the </w:t>
                            </w:r>
                            <w:r>
                              <w:rPr>
                                <w:rFonts w:cstheme="minorHAnsi"/>
                              </w:rPr>
                              <w:t>area.</w:t>
                            </w:r>
                            <w:r w:rsidRPr="008032BE">
                              <w:rPr>
                                <w:rFonts w:cstheme="minorHAnsi"/>
                              </w:rPr>
                              <w:t xml:space="preserve"> </w:t>
                            </w:r>
                          </w:p>
                          <w:p w14:paraId="1C70F617" w14:textId="77777777" w:rsidR="008032BE" w:rsidRDefault="00803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C02A0" id="_x0000_s1030" type="#_x0000_t202" style="position:absolute;margin-left:1.5pt;margin-top:10.75pt;width:447pt;height:9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" fillcolor="#f2dbdb [661]" strokeweight=".5pt">
                <v:textbox>
                  <w:txbxContent>
                    <w:p w14:paraId="626AF0C2" w14:textId="3BE19C2B" w:rsidR="008032BE" w:rsidRPr="008032BE" w:rsidRDefault="008032BE" w:rsidP="008032BE">
                      <w:pPr>
                        <w:rPr>
                          <w:rFonts w:cstheme="minorHAnsi"/>
                        </w:rPr>
                      </w:pPr>
                      <w:r w:rsidRPr="008032BE">
                        <w:rPr>
                          <w:rFonts w:cstheme="minorHAnsi"/>
                        </w:rPr>
                        <w:t>Overall, while the participation rate for 16–</w:t>
                      </w:r>
                      <w:r w:rsidR="00106F23" w:rsidRPr="008032BE">
                        <w:rPr>
                          <w:rFonts w:cstheme="minorHAnsi"/>
                        </w:rPr>
                        <w:t>19</w:t>
                      </w:r>
                      <w:r w:rsidR="00106F23">
                        <w:rPr>
                          <w:rFonts w:cstheme="minorHAnsi"/>
                        </w:rPr>
                        <w:t>-year-olds</w:t>
                      </w:r>
                      <w:r w:rsidRPr="008032BE">
                        <w:rPr>
                          <w:rFonts w:cstheme="minorHAnsi"/>
                        </w:rPr>
                        <w:t xml:space="preserve"> in West Dunbartonshire is </w:t>
                      </w:r>
                      <w:r w:rsidRPr="00D13768">
                        <w:rPr>
                          <w:rFonts w:cstheme="minorHAnsi"/>
                        </w:rPr>
                        <w:t>at 9</w:t>
                      </w:r>
                      <w:r w:rsidR="000B16DB" w:rsidRPr="00D13768">
                        <w:rPr>
                          <w:rFonts w:cstheme="minorHAnsi"/>
                        </w:rPr>
                        <w:t>0</w:t>
                      </w:r>
                      <w:r w:rsidRPr="00D13768">
                        <w:rPr>
                          <w:rFonts w:cstheme="minorHAnsi"/>
                        </w:rPr>
                        <w:t>.</w:t>
                      </w:r>
                      <w:r w:rsidR="000B16DB" w:rsidRPr="00D13768">
                        <w:rPr>
                          <w:rFonts w:cstheme="minorHAnsi"/>
                        </w:rPr>
                        <w:t>7</w:t>
                      </w:r>
                      <w:r w:rsidRPr="00D13768">
                        <w:rPr>
                          <w:rFonts w:cstheme="minorHAnsi"/>
                        </w:rPr>
                        <w:t xml:space="preserve">%, </w:t>
                      </w:r>
                      <w:r w:rsidRPr="008032BE">
                        <w:rPr>
                          <w:rFonts w:cstheme="minorHAnsi"/>
                        </w:rPr>
                        <w:t>there are still specific demographics facing challenges in accessing education, employment, or training opportunities</w:t>
                      </w:r>
                      <w:r>
                        <w:rPr>
                          <w:rFonts w:cstheme="minorHAnsi"/>
                        </w:rPr>
                        <w:t xml:space="preserve">. </w:t>
                      </w:r>
                      <w:r w:rsidRPr="008032BE">
                        <w:rPr>
                          <w:rFonts w:cstheme="minorHAnsi"/>
                        </w:rPr>
                        <w:t xml:space="preserve">Targeted interventions and support mechanisms tailored to address gender, disability, ethnicity, and socio-economic factors are crucial for encouraging inclusive participation and reducing inequalities among young people in the </w:t>
                      </w:r>
                      <w:r>
                        <w:rPr>
                          <w:rFonts w:cstheme="minorHAnsi"/>
                        </w:rPr>
                        <w:t>area.</w:t>
                      </w:r>
                      <w:r w:rsidRPr="008032BE">
                        <w:rPr>
                          <w:rFonts w:cstheme="minorHAnsi"/>
                        </w:rPr>
                        <w:t xml:space="preserve"> </w:t>
                      </w:r>
                    </w:p>
                    <w:p w14:paraId="1C70F617" w14:textId="77777777" w:rsidR="008032BE" w:rsidRDefault="008032BE"/>
                  </w:txbxContent>
                </v:textbox>
              </v:shape>
            </w:pict>
          </mc:Fallback>
        </mc:AlternateContent>
      </w:r>
    </w:p>
    <w:p w14:paraId="09C25806" w14:textId="78DFAA19" w:rsidR="008032BE" w:rsidRDefault="008032BE" w:rsidP="008032BE"/>
    <w:p w14:paraId="3F813588" w14:textId="10705A70" w:rsidR="008032BE" w:rsidRDefault="008032BE" w:rsidP="008032BE"/>
    <w:p w14:paraId="6F7A5299" w14:textId="777C9A2F" w:rsidR="008032BE" w:rsidRPr="008032BE" w:rsidRDefault="008032BE" w:rsidP="008032BE"/>
    <w:p w14:paraId="0C80AC25" w14:textId="77777777" w:rsidR="007A00FB" w:rsidRDefault="007A00FB">
      <w:pPr>
        <w:spacing w:before="0" w:after="200" w:line="276" w:lineRule="auto"/>
        <w:rPr>
          <w:rFonts w:eastAsiaTheme="majorEastAsia" w:cstheme="minorHAnsi"/>
          <w:color w:val="365F91" w:themeColor="accent1" w:themeShade="BF"/>
          <w:sz w:val="26"/>
          <w:szCs w:val="26"/>
        </w:rPr>
      </w:pPr>
      <w:bookmarkStart w:id="55" w:name="_Toc161084395"/>
      <w:bookmarkStart w:id="56" w:name="_Toc161126656"/>
      <w:r>
        <w:rPr>
          <w:rFonts w:cstheme="minorHAnsi"/>
        </w:rPr>
        <w:br w:type="page"/>
      </w:r>
    </w:p>
    <w:p w14:paraId="030638D6" w14:textId="4B92A7A9" w:rsidR="00D60CA8" w:rsidRPr="007A00FB" w:rsidRDefault="00D60CA8" w:rsidP="00E357AE">
      <w:pPr>
        <w:pStyle w:val="Heading3"/>
      </w:pPr>
      <w:bookmarkStart w:id="57" w:name="_Toc161147247"/>
      <w:r w:rsidRPr="007A00FB">
        <w:lastRenderedPageBreak/>
        <w:t xml:space="preserve">All Age </w:t>
      </w:r>
      <w:r w:rsidR="007A00FB" w:rsidRPr="007A00FB">
        <w:t xml:space="preserve">Participation </w:t>
      </w:r>
      <w:r w:rsidR="007A00FB">
        <w:t xml:space="preserve">– </w:t>
      </w:r>
      <w:r w:rsidR="00D13768">
        <w:t xml:space="preserve">Funded </w:t>
      </w:r>
      <w:r w:rsidRPr="007A00FB">
        <w:t>Employability</w:t>
      </w:r>
      <w:r w:rsidR="007A00FB">
        <w:t xml:space="preserve"> </w:t>
      </w:r>
      <w:r w:rsidR="00D13768">
        <w:t xml:space="preserve">Support </w:t>
      </w:r>
      <w:r w:rsidR="007A00FB">
        <w:t xml:space="preserve">and </w:t>
      </w:r>
      <w:bookmarkEnd w:id="55"/>
      <w:bookmarkEnd w:id="56"/>
      <w:r w:rsidR="004D4E05">
        <w:t xml:space="preserve">Learning </w:t>
      </w:r>
      <w:r w:rsidR="004D4E05" w:rsidRPr="007A00FB">
        <w:t>Services</w:t>
      </w:r>
      <w:bookmarkEnd w:id="57"/>
    </w:p>
    <w:p w14:paraId="3690AFAE" w14:textId="34E308CF" w:rsidR="00444E7F" w:rsidRDefault="00484646" w:rsidP="00D60CA8">
      <w:r>
        <w:t xml:space="preserve">In </w:t>
      </w:r>
      <w:r w:rsidR="009301AD">
        <w:t>W</w:t>
      </w:r>
      <w:r>
        <w:t>est Dunbartonshire o</w:t>
      </w:r>
      <w:r w:rsidR="00D60CA8">
        <w:t xml:space="preserve">f the </w:t>
      </w:r>
      <w:r w:rsidR="00D13768">
        <w:t>887</w:t>
      </w:r>
      <w:r w:rsidR="00D60CA8">
        <w:t xml:space="preserve"> people supported under the No One Left Behind</w:t>
      </w:r>
      <w:r w:rsidR="00D13768">
        <w:t xml:space="preserve">, UK Shard prosperity and Skills </w:t>
      </w:r>
      <w:r w:rsidR="00FF2489">
        <w:t>Development</w:t>
      </w:r>
      <w:r w:rsidR="00D13768">
        <w:t xml:space="preserve"> Scotland programmes</w:t>
      </w:r>
      <w:r w:rsidR="00D60CA8">
        <w:t xml:space="preserve"> approach between April 202</w:t>
      </w:r>
      <w:r w:rsidR="00D13768">
        <w:t>4</w:t>
      </w:r>
      <w:r w:rsidR="00D60CA8">
        <w:t xml:space="preserve"> and </w:t>
      </w:r>
      <w:r>
        <w:t>December</w:t>
      </w:r>
      <w:r w:rsidR="00D60CA8">
        <w:t xml:space="preserve"> 202</w:t>
      </w:r>
      <w:r w:rsidR="00D13768">
        <w:t>4</w:t>
      </w:r>
      <w:r w:rsidR="00D60CA8">
        <w:t xml:space="preserve">, </w:t>
      </w:r>
    </w:p>
    <w:p w14:paraId="56E352D7" w14:textId="14CC4424" w:rsidR="00444E7F" w:rsidRDefault="00D13768" w:rsidP="001874F6">
      <w:pPr>
        <w:pStyle w:val="ListParagraph"/>
        <w:numPr>
          <w:ilvl w:val="0"/>
          <w:numId w:val="9"/>
        </w:numPr>
      </w:pPr>
      <w:r>
        <w:t>393</w:t>
      </w:r>
      <w:r w:rsidR="00D60CA8">
        <w:t xml:space="preserve"> people (</w:t>
      </w:r>
      <w:r>
        <w:t>44.3</w:t>
      </w:r>
      <w:r w:rsidR="00D60CA8">
        <w:t>%) entered employment</w:t>
      </w:r>
      <w:r w:rsidR="00F27A7A">
        <w:t xml:space="preserve"> </w:t>
      </w:r>
      <w:r w:rsidR="00FF2489">
        <w:t>of</w:t>
      </w:r>
      <w:r w:rsidR="00D60CA8">
        <w:t xml:space="preserve"> those that entered employment</w:t>
      </w:r>
      <w:r w:rsidR="00B32CCC">
        <w:t>,</w:t>
      </w:r>
      <w:r w:rsidR="00D60CA8">
        <w:t xml:space="preserve"> </w:t>
      </w:r>
    </w:p>
    <w:p w14:paraId="65A2BE81" w14:textId="68915302" w:rsidR="00444E7F" w:rsidRDefault="00FF2489" w:rsidP="002F22CA">
      <w:pPr>
        <w:pStyle w:val="ListParagraph"/>
        <w:numPr>
          <w:ilvl w:val="0"/>
          <w:numId w:val="9"/>
        </w:numPr>
      </w:pPr>
      <w:r>
        <w:t>41</w:t>
      </w:r>
      <w:r w:rsidR="00D60CA8">
        <w:t xml:space="preserve"> people (</w:t>
      </w:r>
      <w:r>
        <w:t>10</w:t>
      </w:r>
      <w:r w:rsidR="00D60CA8">
        <w:t xml:space="preserve">%) were supported by a subsidy to do so, </w:t>
      </w:r>
    </w:p>
    <w:p w14:paraId="6A3AF002" w14:textId="77777777" w:rsidR="00106F23" w:rsidRDefault="00FF2489" w:rsidP="00106F23">
      <w:pPr>
        <w:pStyle w:val="ListParagraph"/>
        <w:numPr>
          <w:ilvl w:val="0"/>
          <w:numId w:val="9"/>
        </w:numPr>
      </w:pPr>
      <w:r>
        <w:t xml:space="preserve">38 </w:t>
      </w:r>
      <w:r w:rsidR="00D60CA8">
        <w:t>people (</w:t>
      </w:r>
      <w:r>
        <w:t>10</w:t>
      </w:r>
      <w:r w:rsidR="00D60CA8">
        <w:t>%) started modern apprenticeships</w:t>
      </w:r>
    </w:p>
    <w:p w14:paraId="0A721A70" w14:textId="03A000E7" w:rsidR="00106F23" w:rsidRDefault="009301AD" w:rsidP="00106F23">
      <w:r>
        <w:t xml:space="preserve"> </w:t>
      </w:r>
      <w:r w:rsidR="00FF2489">
        <w:t>and</w:t>
      </w:r>
      <w:r w:rsidR="00106F23" w:rsidRPr="00106F23">
        <w:t xml:space="preserve"> </w:t>
      </w:r>
      <w:r w:rsidR="00106F23">
        <w:t>in addition,</w:t>
      </w:r>
    </w:p>
    <w:p w14:paraId="17CB3FEA" w14:textId="79555011" w:rsidR="00444E7F" w:rsidRDefault="00FF2489" w:rsidP="00106F23">
      <w:pPr>
        <w:pStyle w:val="ListParagraph"/>
        <w:numPr>
          <w:ilvl w:val="0"/>
          <w:numId w:val="16"/>
        </w:numPr>
      </w:pPr>
      <w:r>
        <w:t>22</w:t>
      </w:r>
      <w:r w:rsidR="00D60CA8">
        <w:t xml:space="preserve"> (</w:t>
      </w:r>
      <w:r>
        <w:t>2.5</w:t>
      </w:r>
      <w:r w:rsidR="00D60CA8">
        <w:t xml:space="preserve">%) </w:t>
      </w:r>
      <w:r w:rsidR="00444E7F">
        <w:t xml:space="preserve">of the </w:t>
      </w:r>
      <w:r w:rsidR="00D60CA8">
        <w:t xml:space="preserve">people supported entered further or higher education </w:t>
      </w:r>
    </w:p>
    <w:p w14:paraId="4F8C5303" w14:textId="67066E4D" w:rsidR="00444E7F" w:rsidRDefault="00FF2489" w:rsidP="002F22CA">
      <w:pPr>
        <w:pStyle w:val="ListParagraph"/>
        <w:numPr>
          <w:ilvl w:val="0"/>
          <w:numId w:val="10"/>
        </w:numPr>
      </w:pPr>
      <w:r>
        <w:t>328</w:t>
      </w:r>
      <w:r w:rsidR="00D60CA8">
        <w:t xml:space="preserve"> people (</w:t>
      </w:r>
      <w:r>
        <w:t>37</w:t>
      </w:r>
      <w:r w:rsidR="00D60CA8">
        <w:t xml:space="preserve">%) gained a </w:t>
      </w:r>
      <w:r w:rsidR="009301AD">
        <w:t xml:space="preserve">qualification, </w:t>
      </w:r>
    </w:p>
    <w:p w14:paraId="2EBD0FDA" w14:textId="5F4CFD25" w:rsidR="00C1656A" w:rsidRPr="00FF2489" w:rsidRDefault="00FF2489" w:rsidP="00AF1942">
      <w:pPr>
        <w:pStyle w:val="ListParagraph"/>
        <w:numPr>
          <w:ilvl w:val="0"/>
          <w:numId w:val="10"/>
        </w:numPr>
        <w:rPr>
          <w:rFonts w:asciiTheme="minorHAnsi" w:hAnsiTheme="minorHAnsi" w:cstheme="minorHAnsi"/>
        </w:rPr>
      </w:pPr>
      <w:r>
        <w:t>63</w:t>
      </w:r>
      <w:r w:rsidR="00D60CA8">
        <w:t xml:space="preserve"> people (</w:t>
      </w:r>
      <w:r>
        <w:t>7%</w:t>
      </w:r>
      <w:r w:rsidR="00D60CA8">
        <w:t xml:space="preserve">) started work experience </w:t>
      </w:r>
      <w:r w:rsidR="00F27A7A">
        <w:t>and volunteering</w:t>
      </w:r>
      <w:r w:rsidR="00ED57CB">
        <w:t xml:space="preserve"> opportunities</w:t>
      </w:r>
      <w:r>
        <w:t>.</w:t>
      </w:r>
    </w:p>
    <w:p w14:paraId="00517EF7" w14:textId="135A5024" w:rsidR="00444E7F" w:rsidRDefault="00444E7F" w:rsidP="00444E7F">
      <w:pPr>
        <w:pStyle w:val="Caption"/>
        <w:keepNext/>
      </w:pPr>
      <w:bookmarkStart w:id="58" w:name="_Toc193885782"/>
      <w:r>
        <w:t xml:space="preserve">Figure </w:t>
      </w:r>
      <w:r w:rsidR="00BD2461">
        <w:fldChar w:fldCharType="begin"/>
      </w:r>
      <w:r w:rsidR="00BD2461">
        <w:instrText xml:space="preserve"> SEQ Figure \* ARABIC </w:instrText>
      </w:r>
      <w:r w:rsidR="00BD2461">
        <w:fldChar w:fldCharType="separate"/>
      </w:r>
      <w:r w:rsidR="00BD2461">
        <w:rPr>
          <w:noProof/>
        </w:rPr>
        <w:t>4</w:t>
      </w:r>
      <w:r w:rsidR="00BD2461">
        <w:rPr>
          <w:noProof/>
        </w:rPr>
        <w:fldChar w:fldCharType="end"/>
      </w:r>
      <w:r>
        <w:t>: Positive Outcomes for All-Age Employability and Learning Support</w:t>
      </w:r>
      <w:bookmarkEnd w:id="58"/>
    </w:p>
    <w:p w14:paraId="7F96F47D" w14:textId="3F6DE5DA" w:rsidR="00D60CA8" w:rsidRPr="00D60CA8" w:rsidRDefault="00D60CA8" w:rsidP="00D60CA8">
      <w:r>
        <w:rPr>
          <w:noProof/>
        </w:rPr>
        <w:drawing>
          <wp:inline distT="0" distB="0" distL="0" distR="0" wp14:anchorId="3C7DF455" wp14:editId="4EE34098">
            <wp:extent cx="5938520" cy="2775904"/>
            <wp:effectExtent l="0" t="57150" r="0" b="81915"/>
            <wp:docPr id="40355455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63DF0C6" w14:textId="77777777" w:rsidR="001F4705" w:rsidRDefault="001F4705">
      <w:pPr>
        <w:spacing w:before="0" w:after="200" w:line="276" w:lineRule="auto"/>
        <w:rPr>
          <w:rFonts w:eastAsiaTheme="majorEastAsia" w:cstheme="minorHAnsi"/>
          <w:i/>
          <w:iCs/>
          <w:color w:val="365F91" w:themeColor="accent1" w:themeShade="BF"/>
        </w:rPr>
      </w:pPr>
      <w:r>
        <w:rPr>
          <w:rFonts w:cstheme="minorHAnsi"/>
        </w:rPr>
        <w:br w:type="page"/>
      </w:r>
    </w:p>
    <w:p w14:paraId="4E5FC0F3" w14:textId="68D01FCF" w:rsidR="00796773" w:rsidRDefault="00F27A7A" w:rsidP="002E459C">
      <w:pPr>
        <w:pStyle w:val="Heading4"/>
        <w:rPr>
          <w:rFonts w:asciiTheme="minorHAnsi" w:eastAsia="Times New Roman" w:hAnsiTheme="minorHAnsi" w:cstheme="minorHAnsi"/>
        </w:rPr>
      </w:pPr>
      <w:r w:rsidRPr="002E459C">
        <w:rPr>
          <w:rFonts w:asciiTheme="minorHAnsi" w:hAnsiTheme="minorHAnsi" w:cstheme="minorHAnsi"/>
        </w:rPr>
        <w:lastRenderedPageBreak/>
        <w:t>Learning</w:t>
      </w:r>
      <w:r w:rsidR="00BB7E23">
        <w:rPr>
          <w:rFonts w:asciiTheme="minorHAnsi" w:hAnsiTheme="minorHAnsi" w:cstheme="minorHAnsi"/>
        </w:rPr>
        <w:t>, Action</w:t>
      </w:r>
      <w:r w:rsidRPr="002E459C">
        <w:rPr>
          <w:rFonts w:asciiTheme="minorHAnsi" w:eastAsia="Times New Roman" w:hAnsiTheme="minorHAnsi" w:cstheme="minorHAnsi"/>
        </w:rPr>
        <w:t xml:space="preserve"> </w:t>
      </w:r>
      <w:r w:rsidR="001D1FB1" w:rsidRPr="002E459C">
        <w:rPr>
          <w:rFonts w:asciiTheme="minorHAnsi" w:eastAsia="Times New Roman" w:hAnsiTheme="minorHAnsi" w:cstheme="minorHAnsi"/>
        </w:rPr>
        <w:t>Point</w:t>
      </w:r>
      <w:r w:rsidR="001D1FB1">
        <w:rPr>
          <w:rFonts w:asciiTheme="minorHAnsi" w:eastAsia="Times New Roman" w:hAnsiTheme="minorHAnsi" w:cstheme="minorHAnsi"/>
        </w:rPr>
        <w:t xml:space="preserve">: The Need </w:t>
      </w:r>
      <w:r w:rsidR="004D4E05">
        <w:rPr>
          <w:rFonts w:asciiTheme="minorHAnsi" w:eastAsia="Times New Roman" w:hAnsiTheme="minorHAnsi" w:cstheme="minorHAnsi"/>
        </w:rPr>
        <w:t>f</w:t>
      </w:r>
      <w:r w:rsidR="001D1FB1">
        <w:rPr>
          <w:rFonts w:asciiTheme="minorHAnsi" w:eastAsia="Times New Roman" w:hAnsiTheme="minorHAnsi" w:cstheme="minorHAnsi"/>
        </w:rPr>
        <w:t xml:space="preserve">or Pathways </w:t>
      </w:r>
      <w:r w:rsidR="004D4E05">
        <w:rPr>
          <w:rFonts w:asciiTheme="minorHAnsi" w:eastAsia="Times New Roman" w:hAnsiTheme="minorHAnsi" w:cstheme="minorHAnsi"/>
        </w:rPr>
        <w:t>t</w:t>
      </w:r>
      <w:r w:rsidR="001D1FB1">
        <w:rPr>
          <w:rFonts w:asciiTheme="minorHAnsi" w:eastAsia="Times New Roman" w:hAnsiTheme="minorHAnsi" w:cstheme="minorHAnsi"/>
        </w:rPr>
        <w:t>o Opportunity</w:t>
      </w:r>
    </w:p>
    <w:p w14:paraId="14EDF896" w14:textId="765128D7" w:rsidR="001F4705" w:rsidRDefault="001F4705" w:rsidP="001F4705">
      <w:r>
        <w:rPr>
          <w:noProof/>
        </w:rPr>
        <mc:AlternateContent>
          <mc:Choice Requires="wps">
            <w:drawing>
              <wp:anchor distT="0" distB="0" distL="114300" distR="114300" simplePos="0" relativeHeight="251664384" behindDoc="0" locked="0" layoutInCell="1" allowOverlap="1" wp14:anchorId="4F8021BA" wp14:editId="41D018E5">
                <wp:simplePos x="0" y="0"/>
                <wp:positionH relativeFrom="column">
                  <wp:posOffset>-3810</wp:posOffset>
                </wp:positionH>
                <wp:positionV relativeFrom="paragraph">
                  <wp:posOffset>70062</wp:posOffset>
                </wp:positionV>
                <wp:extent cx="5850466" cy="3556000"/>
                <wp:effectExtent l="0" t="0" r="17145" b="25400"/>
                <wp:wrapNone/>
                <wp:docPr id="959065156" name="Text Box 4"/>
                <wp:cNvGraphicFramePr/>
                <a:graphic xmlns:a="http://schemas.openxmlformats.org/drawingml/2006/main">
                  <a:graphicData uri="http://schemas.microsoft.com/office/word/2010/wordprocessingShape">
                    <wps:wsp>
                      <wps:cNvSpPr txBox="1"/>
                      <wps:spPr>
                        <a:xfrm>
                          <a:off x="0" y="0"/>
                          <a:ext cx="5850466" cy="3556000"/>
                        </a:xfrm>
                        <a:prstGeom prst="rect">
                          <a:avLst/>
                        </a:prstGeom>
                        <a:solidFill>
                          <a:schemeClr val="accent2">
                            <a:lumMod val="20000"/>
                            <a:lumOff val="80000"/>
                          </a:schemeClr>
                        </a:solidFill>
                        <a:ln w="6350">
                          <a:solidFill>
                            <a:prstClr val="black"/>
                          </a:solidFill>
                        </a:ln>
                      </wps:spPr>
                      <wps:txbx>
                        <w:txbxContent>
                          <w:p w14:paraId="77BD1E46" w14:textId="77777777" w:rsidR="001F4705" w:rsidRDefault="001F4705" w:rsidP="001F4705">
                            <w:r w:rsidRPr="002E459C">
                              <w:t xml:space="preserve">To continue making </w:t>
                            </w:r>
                            <w:r>
                              <w:t>progress</w:t>
                            </w:r>
                            <w:r w:rsidRPr="002E459C">
                              <w:t xml:space="preserve"> in supporting individuals in West Dunbartonshire to overcome barriers to employment, access education and training, and ultimately improve their socio-economic outcomes in a community facing multiple deprivation challenges, consideration should be given to</w:t>
                            </w:r>
                            <w:r>
                              <w:t>:</w:t>
                            </w:r>
                          </w:p>
                          <w:p w14:paraId="2D3F51E0" w14:textId="77777777" w:rsidR="001F4705" w:rsidRPr="001F4705" w:rsidRDefault="001F4705" w:rsidP="002F22CA">
                            <w:pPr>
                              <w:pStyle w:val="ListParagraph"/>
                              <w:numPr>
                                <w:ilvl w:val="0"/>
                                <w:numId w:val="12"/>
                              </w:numPr>
                              <w:rPr>
                                <w:rFonts w:cstheme="minorHAnsi"/>
                              </w:rPr>
                            </w:pPr>
                            <w:r w:rsidRPr="002E459C">
                              <w:t>subsidised employment support in facilitating job placements, consideration should be given to expanding this successful intervention and refining this initiative to reach more individuals facing barriers to employment, ensuring equitable access to opportunities</w:t>
                            </w:r>
                            <w:r>
                              <w:t>.</w:t>
                            </w:r>
                          </w:p>
                          <w:p w14:paraId="7134CE52" w14:textId="77777777" w:rsidR="001F4705" w:rsidRPr="001F4705" w:rsidRDefault="001F4705" w:rsidP="002F22CA">
                            <w:pPr>
                              <w:pStyle w:val="ListParagraph"/>
                              <w:numPr>
                                <w:ilvl w:val="0"/>
                                <w:numId w:val="12"/>
                              </w:numPr>
                              <w:rPr>
                                <w:rFonts w:cstheme="minorHAnsi"/>
                              </w:rPr>
                            </w:pPr>
                            <w:r w:rsidRPr="002E459C">
                              <w:t>With a higher-than-average uptake of modern apprenticeships, teams should actively promote and facilitate participation in apprenticeship programs, collaborating closely with local businesses to create apprenticeship opportunities across various sectors</w:t>
                            </w:r>
                            <w:r>
                              <w:t>.</w:t>
                            </w:r>
                          </w:p>
                          <w:p w14:paraId="11DC18BA" w14:textId="77777777" w:rsidR="001F4705" w:rsidRPr="001F4705" w:rsidRDefault="001F4705" w:rsidP="002F22CA">
                            <w:pPr>
                              <w:pStyle w:val="ListParagraph"/>
                              <w:numPr>
                                <w:ilvl w:val="0"/>
                                <w:numId w:val="12"/>
                              </w:numPr>
                              <w:rPr>
                                <w:rFonts w:cstheme="minorHAnsi"/>
                              </w:rPr>
                            </w:pPr>
                            <w:r w:rsidRPr="002E459C">
                              <w:t>Given the success of Long-Term Employment Retention investment should be in ongoing support mechanisms to help individuals sustain employment and advance in their careers</w:t>
                            </w:r>
                            <w:r>
                              <w:t>.</w:t>
                            </w:r>
                          </w:p>
                          <w:p w14:paraId="43AD51A4" w14:textId="77777777" w:rsidR="001F4705" w:rsidRPr="001F4705" w:rsidRDefault="001F4705" w:rsidP="002F22CA">
                            <w:pPr>
                              <w:pStyle w:val="ListParagraph"/>
                              <w:numPr>
                                <w:ilvl w:val="0"/>
                                <w:numId w:val="12"/>
                              </w:numPr>
                              <w:rPr>
                                <w:rFonts w:cstheme="minorHAnsi"/>
                              </w:rPr>
                            </w:pPr>
                            <w:r w:rsidRPr="002E459C">
                              <w:t>While the percentage of individuals entering further or higher education or training is lower than the Scottish Local Authority average, efforts should be made to expand access to education and training opportunities, developing pathways for individuals to gain qualifications and skills relevant to local labour market demands</w:t>
                            </w:r>
                            <w:r>
                              <w:t>.</w:t>
                            </w:r>
                          </w:p>
                          <w:p w14:paraId="6B21D1A6" w14:textId="77777777" w:rsidR="001F4705" w:rsidRPr="008032BE" w:rsidRDefault="001F4705" w:rsidP="002F22CA">
                            <w:pPr>
                              <w:pStyle w:val="ListParagraph"/>
                              <w:numPr>
                                <w:ilvl w:val="0"/>
                                <w:numId w:val="12"/>
                              </w:numPr>
                              <w:rPr>
                                <w:rFonts w:cstheme="minorHAnsi"/>
                              </w:rPr>
                            </w:pPr>
                            <w:r w:rsidRPr="002E459C">
                              <w:t>opportunities, developing pathways for individuals to gain qualifications and skills relevant to local labour market demands</w:t>
                            </w:r>
                            <w:r>
                              <w:t>.</w:t>
                            </w:r>
                          </w:p>
                          <w:p w14:paraId="37058223" w14:textId="77777777" w:rsidR="001F4705" w:rsidRDefault="001F4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21BA" id="Text Box 4" o:spid="_x0000_s1031" type="#_x0000_t202" style="position:absolute;margin-left:-.3pt;margin-top:5.5pt;width:460.65pt;height:2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" fillcolor="#f2dbdb [661]" strokeweight=".5pt">
                <v:textbox>
                  <w:txbxContent>
                    <w:p w14:paraId="77BD1E46" w14:textId="77777777" w:rsidR="001F4705" w:rsidRDefault="001F4705" w:rsidP="001F4705">
                      <w:r w:rsidRPr="002E459C">
                        <w:t xml:space="preserve">To continue making </w:t>
                      </w:r>
                      <w:r>
                        <w:t>progress</w:t>
                      </w:r>
                      <w:r w:rsidRPr="002E459C">
                        <w:t xml:space="preserve"> in supporting individuals in West Dunbartonshire to overcome barriers to employment, access education and training, and ultimately improve their socio-economic outcomes in a community facing multiple deprivation challenges, consideration should be given to</w:t>
                      </w:r>
                      <w:r>
                        <w:t>:</w:t>
                      </w:r>
                    </w:p>
                    <w:p w14:paraId="2D3F51E0" w14:textId="77777777" w:rsidR="001F4705" w:rsidRPr="001F4705" w:rsidRDefault="001F4705" w:rsidP="002F22CA">
                      <w:pPr>
                        <w:pStyle w:val="ListParagraph"/>
                        <w:numPr>
                          <w:ilvl w:val="0"/>
                          <w:numId w:val="12"/>
                        </w:numPr>
                        <w:rPr>
                          <w:rFonts w:cstheme="minorHAnsi"/>
                        </w:rPr>
                      </w:pPr>
                      <w:r w:rsidRPr="002E459C">
                        <w:t>subsidised employment support in facilitating job placements, consideration should be given to expanding this successful intervention and refining this initiative to reach more individuals facing barriers to employment, ensuring equitable access to opportunities</w:t>
                      </w:r>
                      <w:r>
                        <w:t>.</w:t>
                      </w:r>
                    </w:p>
                    <w:p w14:paraId="7134CE52" w14:textId="77777777" w:rsidR="001F4705" w:rsidRPr="001F4705" w:rsidRDefault="001F4705" w:rsidP="002F22CA">
                      <w:pPr>
                        <w:pStyle w:val="ListParagraph"/>
                        <w:numPr>
                          <w:ilvl w:val="0"/>
                          <w:numId w:val="12"/>
                        </w:numPr>
                        <w:rPr>
                          <w:rFonts w:cstheme="minorHAnsi"/>
                        </w:rPr>
                      </w:pPr>
                      <w:r w:rsidRPr="002E459C">
                        <w:t>With a higher-than-average uptake of modern apprenticeships, teams should actively promote and facilitate participation in apprenticeship programs, collaborating closely with local businesses to create apprenticeship opportunities across various sectors</w:t>
                      </w:r>
                      <w:r>
                        <w:t>.</w:t>
                      </w:r>
                    </w:p>
                    <w:p w14:paraId="11DC18BA" w14:textId="77777777" w:rsidR="001F4705" w:rsidRPr="001F4705" w:rsidRDefault="001F4705" w:rsidP="002F22CA">
                      <w:pPr>
                        <w:pStyle w:val="ListParagraph"/>
                        <w:numPr>
                          <w:ilvl w:val="0"/>
                          <w:numId w:val="12"/>
                        </w:numPr>
                        <w:rPr>
                          <w:rFonts w:cstheme="minorHAnsi"/>
                        </w:rPr>
                      </w:pPr>
                      <w:r w:rsidRPr="002E459C">
                        <w:t>Given the success of Long-Term Employment Retention investment should be in ongoing support mechanisms to help individuals sustain employment and advance in their careers</w:t>
                      </w:r>
                      <w:r>
                        <w:t>.</w:t>
                      </w:r>
                    </w:p>
                    <w:p w14:paraId="43AD51A4" w14:textId="77777777" w:rsidR="001F4705" w:rsidRPr="001F4705" w:rsidRDefault="001F4705" w:rsidP="002F22CA">
                      <w:pPr>
                        <w:pStyle w:val="ListParagraph"/>
                        <w:numPr>
                          <w:ilvl w:val="0"/>
                          <w:numId w:val="12"/>
                        </w:numPr>
                        <w:rPr>
                          <w:rFonts w:cstheme="minorHAnsi"/>
                        </w:rPr>
                      </w:pPr>
                      <w:r w:rsidRPr="002E459C">
                        <w:t>While the percentage of individuals entering further or higher education or training is lower than the Scottish Local Authority average, efforts should be made to expand access to education and training opportunities, developing pathways for individuals to gain qualifications and skills relevant to local labour market demands</w:t>
                      </w:r>
                      <w:r>
                        <w:t>.</w:t>
                      </w:r>
                    </w:p>
                    <w:p w14:paraId="6B21D1A6" w14:textId="77777777" w:rsidR="001F4705" w:rsidRPr="008032BE" w:rsidRDefault="001F4705" w:rsidP="002F22CA">
                      <w:pPr>
                        <w:pStyle w:val="ListParagraph"/>
                        <w:numPr>
                          <w:ilvl w:val="0"/>
                          <w:numId w:val="12"/>
                        </w:numPr>
                        <w:rPr>
                          <w:rFonts w:cstheme="minorHAnsi"/>
                        </w:rPr>
                      </w:pPr>
                      <w:r w:rsidRPr="002E459C">
                        <w:t>opportunities, developing pathways for individuals to gain qualifications and skills relevant to local labour market demands</w:t>
                      </w:r>
                      <w:r>
                        <w:t>.</w:t>
                      </w:r>
                    </w:p>
                    <w:p w14:paraId="37058223" w14:textId="77777777" w:rsidR="001F4705" w:rsidRDefault="001F4705"/>
                  </w:txbxContent>
                </v:textbox>
              </v:shape>
            </w:pict>
          </mc:Fallback>
        </mc:AlternateContent>
      </w:r>
    </w:p>
    <w:p w14:paraId="5C467EAD" w14:textId="77777777" w:rsidR="001F4705" w:rsidRDefault="001F4705" w:rsidP="001F4705"/>
    <w:p w14:paraId="3D0B0A90" w14:textId="77777777" w:rsidR="001F4705" w:rsidRDefault="001F4705" w:rsidP="001F4705"/>
    <w:p w14:paraId="1850A4C1" w14:textId="77777777" w:rsidR="001F4705" w:rsidRDefault="001F4705" w:rsidP="001F4705"/>
    <w:p w14:paraId="277CA8C6" w14:textId="77777777" w:rsidR="001F4705" w:rsidRDefault="001F4705" w:rsidP="001F4705"/>
    <w:p w14:paraId="275451FE" w14:textId="77777777" w:rsidR="001F4705" w:rsidRDefault="001F4705" w:rsidP="001F4705"/>
    <w:p w14:paraId="1B750366" w14:textId="77777777" w:rsidR="001F4705" w:rsidRDefault="001F4705" w:rsidP="001F4705"/>
    <w:p w14:paraId="4D92FA01" w14:textId="77777777" w:rsidR="001F4705" w:rsidRDefault="001F4705" w:rsidP="001F4705"/>
    <w:p w14:paraId="4FCB4F48" w14:textId="77777777" w:rsidR="001F4705" w:rsidRDefault="001F4705" w:rsidP="001F4705"/>
    <w:p w14:paraId="22757AA7" w14:textId="77777777" w:rsidR="00C14FBD" w:rsidRDefault="00C14FBD">
      <w:pPr>
        <w:spacing w:before="0" w:after="200" w:line="276" w:lineRule="auto"/>
        <w:rPr>
          <w:rFonts w:eastAsiaTheme="majorEastAsia" w:cstheme="minorHAnsi"/>
          <w:color w:val="365F91" w:themeColor="accent1" w:themeShade="BF"/>
          <w:sz w:val="26"/>
          <w:szCs w:val="26"/>
        </w:rPr>
      </w:pPr>
      <w:bookmarkStart w:id="59" w:name="_Toc161084397"/>
      <w:bookmarkStart w:id="60" w:name="_Toc161126658"/>
      <w:r>
        <w:rPr>
          <w:rFonts w:cstheme="minorHAnsi"/>
        </w:rPr>
        <w:br w:type="page"/>
      </w:r>
    </w:p>
    <w:p w14:paraId="5C0090C8" w14:textId="14823456" w:rsidR="00BA208D" w:rsidRPr="007D6CCB" w:rsidRDefault="000F2A0F" w:rsidP="007D6CCB">
      <w:pPr>
        <w:pStyle w:val="Heading1"/>
        <w:rPr>
          <w:lang w:val="en"/>
        </w:rPr>
      </w:pPr>
      <w:bookmarkStart w:id="61" w:name="_Toc161147248"/>
      <w:bookmarkStart w:id="62" w:name="_Toc193885758"/>
      <w:r w:rsidRPr="00E357AE">
        <w:rPr>
          <w:lang w:val="en"/>
        </w:rPr>
        <w:lastRenderedPageBreak/>
        <w:t>Opportunities</w:t>
      </w:r>
      <w:bookmarkEnd w:id="59"/>
      <w:bookmarkEnd w:id="60"/>
      <w:bookmarkEnd w:id="61"/>
      <w:bookmarkEnd w:id="62"/>
    </w:p>
    <w:p w14:paraId="5BBEF825" w14:textId="1900B815" w:rsidR="00346DC7" w:rsidRPr="00FF2489" w:rsidRDefault="00346DC7" w:rsidP="007D6CCB">
      <w:pPr>
        <w:rPr>
          <w:rFonts w:eastAsia="Times New Roman" w:cstheme="minorHAnsi"/>
          <w:lang w:eastAsia="en-GB"/>
        </w:rPr>
      </w:pPr>
      <w:bookmarkStart w:id="63" w:name="_Toc161084398"/>
      <w:bookmarkStart w:id="64" w:name="_Toc161126659"/>
      <w:bookmarkStart w:id="65" w:name="_Toc161147249"/>
      <w:r w:rsidRPr="007D6CCB">
        <w:rPr>
          <w:rFonts w:eastAsia="Times New Roman" w:cstheme="minorHAnsi"/>
          <w:lang w:eastAsia="en-GB"/>
        </w:rPr>
        <w:t>In West Dunbartonshire, residents have a range of employment opportunities across various sectors, although the region has seen a decline in employment over the past decade. However, certain industries remain prominent, offering job opportunities to those seeking employment</w:t>
      </w:r>
      <w:r w:rsidRPr="00FF2489">
        <w:rPr>
          <w:rFonts w:eastAsia="Times New Roman" w:cstheme="minorHAnsi"/>
          <w:lang w:eastAsia="en-GB"/>
        </w:rPr>
        <w:t>. As of 202</w:t>
      </w:r>
      <w:r w:rsidR="009A6ED0" w:rsidRPr="00FF2489">
        <w:rPr>
          <w:rFonts w:eastAsia="Times New Roman" w:cstheme="minorHAnsi"/>
          <w:lang w:eastAsia="en-GB"/>
        </w:rPr>
        <w:t>4</w:t>
      </w:r>
      <w:r w:rsidRPr="00FF2489">
        <w:rPr>
          <w:rFonts w:eastAsia="Times New Roman" w:cstheme="minorHAnsi"/>
          <w:lang w:eastAsia="en-GB"/>
        </w:rPr>
        <w:t>, the top employment industries include:</w:t>
      </w:r>
    </w:p>
    <w:p w14:paraId="3AD2990F" w14:textId="100319CC" w:rsidR="00346DC7" w:rsidRPr="00FF2489" w:rsidRDefault="00346DC7" w:rsidP="002F22CA">
      <w:pPr>
        <w:pStyle w:val="ListParagraph"/>
        <w:numPr>
          <w:ilvl w:val="0"/>
          <w:numId w:val="15"/>
        </w:numPr>
        <w:rPr>
          <w:rFonts w:eastAsia="Times New Roman" w:cstheme="minorHAnsi"/>
          <w:lang w:eastAsia="en-GB"/>
        </w:rPr>
      </w:pPr>
      <w:r w:rsidRPr="00FF2489">
        <w:rPr>
          <w:rFonts w:eastAsia="Times New Roman" w:cstheme="minorHAnsi"/>
          <w:lang w:eastAsia="en-GB"/>
        </w:rPr>
        <w:t xml:space="preserve">human health and social work activities, </w:t>
      </w:r>
    </w:p>
    <w:p w14:paraId="7FD27074" w14:textId="77777777" w:rsidR="00346DC7" w:rsidRPr="00FF2489" w:rsidRDefault="00346DC7" w:rsidP="002F22CA">
      <w:pPr>
        <w:pStyle w:val="ListParagraph"/>
        <w:numPr>
          <w:ilvl w:val="0"/>
          <w:numId w:val="15"/>
        </w:numPr>
        <w:rPr>
          <w:rFonts w:eastAsia="Times New Roman" w:cstheme="minorHAnsi"/>
          <w:lang w:eastAsia="en-GB"/>
        </w:rPr>
      </w:pPr>
      <w:r w:rsidRPr="00FF2489">
        <w:rPr>
          <w:rFonts w:eastAsia="Times New Roman" w:cstheme="minorHAnsi"/>
          <w:lang w:eastAsia="en-GB"/>
        </w:rPr>
        <w:t xml:space="preserve">wholesale and retail trade, and </w:t>
      </w:r>
    </w:p>
    <w:p w14:paraId="4234994C" w14:textId="77777777" w:rsidR="00346DC7" w:rsidRPr="00FF2489" w:rsidRDefault="00346DC7" w:rsidP="002F22CA">
      <w:pPr>
        <w:pStyle w:val="ListParagraph"/>
        <w:numPr>
          <w:ilvl w:val="0"/>
          <w:numId w:val="15"/>
        </w:numPr>
        <w:rPr>
          <w:rFonts w:eastAsia="Times New Roman" w:cstheme="minorHAnsi"/>
          <w:lang w:eastAsia="en-GB"/>
        </w:rPr>
      </w:pPr>
      <w:r w:rsidRPr="00FF2489">
        <w:rPr>
          <w:rFonts w:eastAsia="Times New Roman" w:cstheme="minorHAnsi"/>
          <w:lang w:eastAsia="en-GB"/>
        </w:rPr>
        <w:t xml:space="preserve">public administration and defence. </w:t>
      </w:r>
    </w:p>
    <w:p w14:paraId="0E1D801C" w14:textId="51703A71" w:rsidR="00346DC7" w:rsidRPr="007D6CCB" w:rsidRDefault="00346DC7" w:rsidP="007D6CCB">
      <w:pPr>
        <w:rPr>
          <w:rFonts w:eastAsia="Times New Roman" w:cstheme="minorHAnsi"/>
          <w:lang w:eastAsia="en-GB"/>
        </w:rPr>
      </w:pPr>
      <w:r w:rsidRPr="007D6CCB">
        <w:rPr>
          <w:rFonts w:eastAsia="Times New Roman" w:cstheme="minorHAnsi"/>
          <w:lang w:eastAsia="en-GB"/>
        </w:rPr>
        <w:t xml:space="preserve">These sectors provide a diverse </w:t>
      </w:r>
      <w:r w:rsidR="007D6CCB" w:rsidRPr="007D6CCB">
        <w:rPr>
          <w:rFonts w:eastAsia="Times New Roman" w:cstheme="minorHAnsi"/>
          <w:lang w:eastAsia="en-GB"/>
        </w:rPr>
        <w:t>selection</w:t>
      </w:r>
      <w:r w:rsidRPr="007D6CCB">
        <w:rPr>
          <w:rFonts w:eastAsia="Times New Roman" w:cstheme="minorHAnsi"/>
          <w:lang w:eastAsia="en-GB"/>
        </w:rPr>
        <w:t xml:space="preserve"> of roles, from care services to administrative positions, catering to different skill sets and qualifications.</w:t>
      </w:r>
    </w:p>
    <w:p w14:paraId="4ED0C466" w14:textId="730F162F" w:rsidR="00346DC7" w:rsidRPr="007D6CCB" w:rsidRDefault="00346DC7" w:rsidP="007D6CCB">
      <w:pPr>
        <w:rPr>
          <w:rFonts w:eastAsia="Times New Roman" w:cstheme="minorHAnsi"/>
          <w:lang w:eastAsia="en-GB"/>
        </w:rPr>
      </w:pPr>
      <w:r w:rsidRPr="007D6CCB">
        <w:rPr>
          <w:rFonts w:eastAsia="Times New Roman" w:cstheme="minorHAnsi"/>
          <w:lang w:eastAsia="en-GB"/>
        </w:rPr>
        <w:t xml:space="preserve">The top employing occupations in West Dunbartonshire primarily revolve around caring personal services, elementary occupations, clerical work, and administrative roles. This highlights the importance of support services and administrative functions within the local economy. </w:t>
      </w:r>
      <w:r w:rsidR="00AC4C78" w:rsidRPr="007D6CCB">
        <w:rPr>
          <w:rFonts w:eastAsia="Times New Roman" w:cstheme="minorHAnsi"/>
          <w:lang w:eastAsia="en-GB"/>
        </w:rPr>
        <w:t>Additionally</w:t>
      </w:r>
      <w:r w:rsidRPr="007D6CCB">
        <w:rPr>
          <w:rFonts w:eastAsia="Times New Roman" w:cstheme="minorHAnsi"/>
          <w:lang w:eastAsia="en-GB"/>
        </w:rPr>
        <w:t>, job postings in Scotland reflect the demand for both common and specialised skills. Common skills such as communication, management, and customer service are consistently sought after across industries, while specialised skills like project management, finance, and auditing cater to specific needs within sectors such as financial services and project-based industries.</w:t>
      </w:r>
    </w:p>
    <w:p w14:paraId="33546373" w14:textId="61ABB089" w:rsidR="007D6CCB" w:rsidRDefault="007D6CCB" w:rsidP="007D6CCB">
      <w:pPr>
        <w:rPr>
          <w:lang w:val="en" w:eastAsia="en-GB"/>
        </w:rPr>
      </w:pPr>
      <w:r w:rsidRPr="007D6CCB">
        <w:rPr>
          <w:lang w:val="en" w:eastAsia="en-GB"/>
        </w:rPr>
        <w:t xml:space="preserve">Consideration should also </w:t>
      </w:r>
      <w:proofErr w:type="gramStart"/>
      <w:r w:rsidRPr="007D6CCB">
        <w:rPr>
          <w:lang w:val="en" w:eastAsia="en-GB"/>
        </w:rPr>
        <w:t>be given</w:t>
      </w:r>
      <w:proofErr w:type="gramEnd"/>
      <w:r w:rsidRPr="007D6CCB">
        <w:rPr>
          <w:lang w:val="en" w:eastAsia="en-GB"/>
        </w:rPr>
        <w:t xml:space="preserve"> to the strategic ambitions of West Dunbartonshire Council, particularly regarding the management of our built environment in the transition to a green economy. This includes the creation of green jobs and the development of the 'green economy,' aligning with the skills supply actions outlined in the Scottish Government's Climate Emergency Skills Action Plan</w:t>
      </w:r>
      <w:r>
        <w:rPr>
          <w:lang w:val="en" w:eastAsia="en-GB"/>
        </w:rPr>
        <w:t>,</w:t>
      </w:r>
      <w:r w:rsidRPr="007D6CCB">
        <w:rPr>
          <w:lang w:val="en" w:eastAsia="en-GB"/>
        </w:rPr>
        <w:t xml:space="preserve"> crucial components in developing a workforce equipped with the skills necessary to support Scotland's transition to a net-zero economy.</w:t>
      </w:r>
    </w:p>
    <w:p w14:paraId="50D09AEE" w14:textId="3007B917" w:rsidR="007D6CCB" w:rsidRPr="007D6CCB" w:rsidRDefault="00346DC7" w:rsidP="007D6CCB">
      <w:pPr>
        <w:rPr>
          <w:rFonts w:eastAsia="Times New Roman" w:cstheme="minorHAnsi"/>
          <w:lang w:eastAsia="en-GB"/>
        </w:rPr>
      </w:pPr>
      <w:r w:rsidRPr="007D6CCB">
        <w:rPr>
          <w:rFonts w:eastAsia="Times New Roman" w:cstheme="minorHAnsi"/>
          <w:lang w:eastAsia="en-GB"/>
        </w:rPr>
        <w:t xml:space="preserve">However, despite the available opportunities, there are noticeable skills mismatches within the Glasgow City Region, which encompasses West Dunbartonshire. </w:t>
      </w:r>
      <w:r w:rsidR="00AC4C78" w:rsidRPr="007D6CCB">
        <w:rPr>
          <w:rFonts w:eastAsia="Times New Roman" w:cstheme="minorHAnsi"/>
          <w:lang w:eastAsia="en-GB"/>
        </w:rPr>
        <w:t>There</w:t>
      </w:r>
      <w:r w:rsidRPr="007D6CCB">
        <w:rPr>
          <w:rFonts w:eastAsia="Times New Roman" w:cstheme="minorHAnsi"/>
          <w:lang w:eastAsia="en-GB"/>
        </w:rPr>
        <w:t xml:space="preserve"> are significant gaps in high, middle, service-intensive, and labour-intensive skill sectors. Education and public administration sectors face challenges in finding appropriately skilled individuals, while industries like information and communications, financial services, and construction also experience skill shortages. </w:t>
      </w:r>
      <w:r w:rsidR="00AC4C78" w:rsidRPr="007D6CCB">
        <w:rPr>
          <w:rFonts w:eastAsia="Times New Roman" w:cstheme="minorHAnsi"/>
          <w:lang w:eastAsia="en-GB"/>
        </w:rPr>
        <w:t>Moreover</w:t>
      </w:r>
      <w:r w:rsidRPr="007D6CCB">
        <w:rPr>
          <w:rFonts w:eastAsia="Times New Roman" w:cstheme="minorHAnsi"/>
          <w:lang w:eastAsia="en-GB"/>
        </w:rPr>
        <w:t>, regional employment growth in West Dunbartonshire has been slower compared to the national average, indicating potential challenges in keeping up with the pace of job creation seen across Scotland.</w:t>
      </w:r>
    </w:p>
    <w:p w14:paraId="4ABFC791" w14:textId="628BD2D8" w:rsidR="00346DC7" w:rsidRPr="007D6CCB" w:rsidRDefault="00346DC7" w:rsidP="007D6CCB">
      <w:pPr>
        <w:rPr>
          <w:rFonts w:eastAsia="Times New Roman" w:cstheme="minorHAnsi"/>
          <w:highlight w:val="yellow"/>
          <w:lang w:eastAsia="en-GB"/>
        </w:rPr>
      </w:pPr>
      <w:r w:rsidRPr="007D6CCB">
        <w:rPr>
          <w:rFonts w:eastAsia="Times New Roman" w:cstheme="minorHAnsi"/>
          <w:lang w:eastAsia="en-GB"/>
        </w:rPr>
        <w:t xml:space="preserve">In summary, while West Dunbartonshire offers employment opportunities across various sectors, there are notable skill mismatches and challenges in keeping up with national employment trends. Efforts to address these gaps through targeted education and training programs </w:t>
      </w:r>
      <w:r w:rsidR="00AC4C78" w:rsidRPr="007D6CCB">
        <w:rPr>
          <w:rFonts w:eastAsia="Times New Roman" w:cstheme="minorHAnsi"/>
          <w:lang w:eastAsia="en-GB"/>
        </w:rPr>
        <w:t>will</w:t>
      </w:r>
      <w:r w:rsidRPr="007D6CCB">
        <w:rPr>
          <w:rFonts w:eastAsia="Times New Roman" w:cstheme="minorHAnsi"/>
          <w:lang w:eastAsia="en-GB"/>
        </w:rPr>
        <w:t xml:space="preserve"> ensure that residents are equipped with the skills needed to access and thrive in the available job market. Additionally, </w:t>
      </w:r>
      <w:r w:rsidR="00AC4C78" w:rsidRPr="007D6CCB">
        <w:rPr>
          <w:rFonts w:eastAsia="Times New Roman" w:cstheme="minorHAnsi"/>
          <w:lang w:eastAsia="en-GB"/>
        </w:rPr>
        <w:t>development</w:t>
      </w:r>
      <w:r w:rsidRPr="007D6CCB">
        <w:rPr>
          <w:rFonts w:eastAsia="Times New Roman" w:cstheme="minorHAnsi"/>
          <w:lang w:eastAsia="en-GB"/>
        </w:rPr>
        <w:t xml:space="preserve"> </w:t>
      </w:r>
      <w:r w:rsidR="00AC4C78" w:rsidRPr="007D6CCB">
        <w:rPr>
          <w:rFonts w:eastAsia="Times New Roman" w:cstheme="minorHAnsi"/>
          <w:lang w:eastAsia="en-GB"/>
        </w:rPr>
        <w:t>through true partnership working</w:t>
      </w:r>
      <w:r w:rsidRPr="007D6CCB">
        <w:rPr>
          <w:rFonts w:eastAsia="Times New Roman" w:cstheme="minorHAnsi"/>
          <w:lang w:eastAsia="en-GB"/>
        </w:rPr>
        <w:t xml:space="preserve"> between local businesses, </w:t>
      </w:r>
      <w:r w:rsidR="00AC4C78" w:rsidRPr="007D6CCB">
        <w:rPr>
          <w:rFonts w:eastAsia="Times New Roman" w:cstheme="minorHAnsi"/>
          <w:lang w:eastAsia="en-GB"/>
        </w:rPr>
        <w:t>schools, colleges</w:t>
      </w:r>
      <w:r w:rsidRPr="007D6CCB">
        <w:rPr>
          <w:rFonts w:eastAsia="Times New Roman" w:cstheme="minorHAnsi"/>
          <w:lang w:eastAsia="en-GB"/>
        </w:rPr>
        <w:t>,</w:t>
      </w:r>
      <w:r w:rsidR="00AC4C78" w:rsidRPr="007D6CCB">
        <w:rPr>
          <w:rFonts w:eastAsia="Times New Roman" w:cstheme="minorHAnsi"/>
          <w:lang w:eastAsia="en-GB"/>
        </w:rPr>
        <w:t xml:space="preserve"> Local authority employability and Learning provision (including external training providers) and the wider Strategic Employability Group partners (including SDS, </w:t>
      </w:r>
      <w:r w:rsidR="000C6ABA" w:rsidRPr="007D6CCB">
        <w:rPr>
          <w:rFonts w:eastAsia="Times New Roman" w:cstheme="minorHAnsi"/>
          <w:lang w:eastAsia="en-GB"/>
        </w:rPr>
        <w:t>DWP) will</w:t>
      </w:r>
      <w:r w:rsidRPr="007D6CCB">
        <w:rPr>
          <w:rFonts w:eastAsia="Times New Roman" w:cstheme="minorHAnsi"/>
          <w:lang w:eastAsia="en-GB"/>
        </w:rPr>
        <w:t xml:space="preserve"> facilitate a more responsive and dynamic labour market that better meets the needs of both employers and job seekers in the region.</w:t>
      </w:r>
    </w:p>
    <w:p w14:paraId="56A84DD3" w14:textId="77777777" w:rsidR="00346DC7" w:rsidRDefault="00346DC7" w:rsidP="00E357AE">
      <w:pPr>
        <w:pStyle w:val="Heading3"/>
        <w:rPr>
          <w:rFonts w:eastAsia="Times New Roman"/>
          <w:highlight w:val="yellow"/>
          <w:lang w:eastAsia="en-GB"/>
        </w:rPr>
      </w:pPr>
    </w:p>
    <w:bookmarkEnd w:id="63"/>
    <w:bookmarkEnd w:id="64"/>
    <w:bookmarkEnd w:id="65"/>
    <w:p w14:paraId="75EB2AA9" w14:textId="77777777" w:rsidR="00E74E0C" w:rsidRPr="00095964" w:rsidRDefault="00E74E0C" w:rsidP="00E90FEE">
      <w:pPr>
        <w:spacing w:after="0"/>
        <w:rPr>
          <w:rFonts w:eastAsia="Calibri" w:cstheme="minorHAnsi"/>
          <w:color w:val="0563C1"/>
          <w:sz w:val="24"/>
          <w:szCs w:val="24"/>
          <w:u w:val="single"/>
        </w:rPr>
      </w:pPr>
    </w:p>
    <w:p w14:paraId="675D5DB1" w14:textId="77777777" w:rsidR="001D1FB1" w:rsidRDefault="001D1FB1">
      <w:pPr>
        <w:spacing w:before="0" w:after="200" w:line="276" w:lineRule="auto"/>
        <w:rPr>
          <w:rFonts w:asciiTheme="majorHAnsi" w:eastAsia="Calibri" w:hAnsiTheme="majorHAnsi" w:cstheme="majorBidi"/>
          <w:color w:val="365F91" w:themeColor="accent1" w:themeShade="BF"/>
          <w:sz w:val="32"/>
          <w:szCs w:val="32"/>
        </w:rPr>
      </w:pPr>
      <w:r>
        <w:rPr>
          <w:rFonts w:eastAsia="Calibri"/>
        </w:rPr>
        <w:br w:type="page"/>
      </w:r>
    </w:p>
    <w:p w14:paraId="6118F77D" w14:textId="093C9656" w:rsidR="00E90FEE" w:rsidRDefault="001D1FB1" w:rsidP="001D1FB1">
      <w:pPr>
        <w:pStyle w:val="Heading1"/>
        <w:rPr>
          <w:rFonts w:eastAsia="Calibri"/>
        </w:rPr>
      </w:pPr>
      <w:bookmarkStart w:id="66" w:name="_Toc193885759"/>
      <w:r>
        <w:rPr>
          <w:rFonts w:eastAsia="Calibri"/>
        </w:rPr>
        <w:lastRenderedPageBreak/>
        <w:t>Summary: Learning</w:t>
      </w:r>
      <w:r w:rsidR="00BB7E23">
        <w:rPr>
          <w:rFonts w:eastAsia="Calibri"/>
        </w:rPr>
        <w:t>, Action</w:t>
      </w:r>
      <w:r>
        <w:rPr>
          <w:rFonts w:eastAsia="Calibri"/>
        </w:rPr>
        <w:t xml:space="preserve"> Points</w:t>
      </w:r>
      <w:bookmarkEnd w:id="66"/>
    </w:p>
    <w:p w14:paraId="39A78059" w14:textId="0308468D" w:rsidR="002570FF" w:rsidRDefault="002570FF" w:rsidP="00177798">
      <w:pPr>
        <w:rPr>
          <w:rFonts w:cstheme="minorHAnsi"/>
        </w:rPr>
      </w:pPr>
      <w:r>
        <w:rPr>
          <w:rFonts w:cstheme="minorHAnsi"/>
        </w:rPr>
        <w:t xml:space="preserve">The </w:t>
      </w:r>
      <w:r w:rsidR="00F1015E">
        <w:rPr>
          <w:rFonts w:cstheme="minorHAnsi"/>
        </w:rPr>
        <w:t xml:space="preserve">Learning, Action Points have identified the issues and policy priorities that </w:t>
      </w:r>
      <w:proofErr w:type="gramStart"/>
      <w:r w:rsidR="00F1015E">
        <w:rPr>
          <w:rFonts w:cstheme="minorHAnsi"/>
        </w:rPr>
        <w:t>have to</w:t>
      </w:r>
      <w:proofErr w:type="gramEnd"/>
      <w:r w:rsidR="00F1015E">
        <w:rPr>
          <w:rFonts w:cstheme="minorHAnsi"/>
        </w:rPr>
        <w:t xml:space="preserve"> be taken into consideration when developing services in West Dunbartonshire. The Local Employability Partnership will ensure that future investment decisions regarding the use of employability, learning and training resources will take these issues and priorities into account.  </w:t>
      </w:r>
    </w:p>
    <w:p w14:paraId="650D0317" w14:textId="34D1D950" w:rsidR="00F1015E" w:rsidRDefault="00F1015E" w:rsidP="00177798">
      <w:pPr>
        <w:rPr>
          <w:rFonts w:cstheme="minorHAnsi"/>
        </w:rPr>
      </w:pPr>
      <w:r>
        <w:rPr>
          <w:rFonts w:cstheme="minorHAnsi"/>
        </w:rPr>
        <w:t>The Learning, Action Points are re-stated below.</w:t>
      </w:r>
    </w:p>
    <w:p w14:paraId="43827665" w14:textId="7B54F088" w:rsidR="00177798" w:rsidRDefault="00177798" w:rsidP="00177798">
      <w:r w:rsidRPr="00095964">
        <w:rPr>
          <w:rFonts w:cstheme="minorHAnsi"/>
        </w:rPr>
        <w:t xml:space="preserve">Understanding the prevalence of households </w:t>
      </w:r>
      <w:r>
        <w:rPr>
          <w:rFonts w:cstheme="minorHAnsi"/>
        </w:rPr>
        <w:t xml:space="preserve">likely to be affected by disadvantage </w:t>
      </w:r>
      <w:r w:rsidRPr="00095964">
        <w:rPr>
          <w:rFonts w:cstheme="minorHAnsi"/>
        </w:rPr>
        <w:t>is crucial for employability</w:t>
      </w:r>
      <w:r>
        <w:rPr>
          <w:rFonts w:cstheme="minorHAnsi"/>
        </w:rPr>
        <w:t>, learning</w:t>
      </w:r>
      <w:r w:rsidRPr="00095964">
        <w:rPr>
          <w:rFonts w:cstheme="minorHAnsi"/>
        </w:rPr>
        <w:t xml:space="preserve"> and support initiatives</w:t>
      </w:r>
      <w:r>
        <w:rPr>
          <w:rFonts w:cstheme="minorHAnsi"/>
        </w:rPr>
        <w:t>.</w:t>
      </w:r>
      <w:r w:rsidRPr="00095964">
        <w:rPr>
          <w:rFonts w:cstheme="minorHAnsi"/>
        </w:rPr>
        <w:t xml:space="preserve"> It is essential to address the specific challenges faced </w:t>
      </w:r>
      <w:r>
        <w:rPr>
          <w:rFonts w:cstheme="minorHAnsi"/>
        </w:rPr>
        <w:t>by these</w:t>
      </w:r>
      <w:r w:rsidRPr="00095964">
        <w:rPr>
          <w:rFonts w:cstheme="minorHAnsi"/>
        </w:rPr>
        <w:t xml:space="preserve"> </w:t>
      </w:r>
      <w:r>
        <w:rPr>
          <w:rFonts w:cstheme="minorHAnsi"/>
        </w:rPr>
        <w:t>households</w:t>
      </w:r>
      <w:r w:rsidRPr="00095964">
        <w:rPr>
          <w:rFonts w:cstheme="minorHAnsi"/>
        </w:rPr>
        <w:t xml:space="preserve"> and tailor support services accordingly. Th</w:t>
      </w:r>
      <w:r w:rsidR="00F1015E">
        <w:rPr>
          <w:rFonts w:cstheme="minorHAnsi"/>
        </w:rPr>
        <w:t>e</w:t>
      </w:r>
      <w:r w:rsidRPr="00095964">
        <w:rPr>
          <w:rFonts w:cstheme="minorHAnsi"/>
        </w:rPr>
        <w:t xml:space="preserve"> data underscores the importance of ongoing monitoring and targeted interventions to address the needs of vulnerable households within the community</w:t>
      </w:r>
      <w:r>
        <w:rPr>
          <w:rFonts w:cstheme="minorHAnsi"/>
        </w:rPr>
        <w:t>.</w:t>
      </w:r>
    </w:p>
    <w:p w14:paraId="66169A12" w14:textId="30C7609B" w:rsidR="00177798" w:rsidRDefault="00177798" w:rsidP="00177798">
      <w:pPr>
        <w:rPr>
          <w:rFonts w:cstheme="minorHAnsi"/>
        </w:rPr>
      </w:pPr>
      <w:r w:rsidRPr="00095964">
        <w:rPr>
          <w:rFonts w:cstheme="minorHAnsi"/>
        </w:rPr>
        <w:t xml:space="preserve">Understanding the distribution of </w:t>
      </w:r>
      <w:r>
        <w:rPr>
          <w:rFonts w:cstheme="minorHAnsi"/>
        </w:rPr>
        <w:t>disadvantage</w:t>
      </w:r>
      <w:r w:rsidRPr="00095964">
        <w:rPr>
          <w:rFonts w:cstheme="minorHAnsi"/>
        </w:rPr>
        <w:t xml:space="preserve"> across SIMD quintiles is crucial for addressing the complex socioeconomic challenges faced by communities. The data </w:t>
      </w:r>
      <w:r w:rsidR="00F1015E">
        <w:rPr>
          <w:rFonts w:cstheme="minorHAnsi"/>
        </w:rPr>
        <w:t>reinforced</w:t>
      </w:r>
      <w:r w:rsidRPr="00095964">
        <w:rPr>
          <w:rFonts w:cstheme="minorHAnsi"/>
        </w:rPr>
        <w:t xml:space="preserve"> the importance of targeted interventions and support services aimed at addressing the</w:t>
      </w:r>
      <w:r w:rsidR="00F1015E">
        <w:rPr>
          <w:rFonts w:cstheme="minorHAnsi"/>
        </w:rPr>
        <w:t>se</w:t>
      </w:r>
      <w:r w:rsidRPr="00095964">
        <w:rPr>
          <w:rFonts w:cstheme="minorHAnsi"/>
        </w:rPr>
        <w:t xml:space="preserve"> needs</w:t>
      </w:r>
      <w:r w:rsidR="00F1015E">
        <w:rPr>
          <w:rFonts w:cstheme="minorHAnsi"/>
        </w:rPr>
        <w:t>. Particularly among</w:t>
      </w:r>
      <w:r w:rsidRPr="00095964">
        <w:rPr>
          <w:rFonts w:cstheme="minorHAnsi"/>
        </w:rPr>
        <w:t xml:space="preserve"> </w:t>
      </w:r>
      <w:r>
        <w:rPr>
          <w:rFonts w:cstheme="minorHAnsi"/>
        </w:rPr>
        <w:t>residents</w:t>
      </w:r>
      <w:r w:rsidRPr="00095964">
        <w:rPr>
          <w:rFonts w:cstheme="minorHAnsi"/>
        </w:rPr>
        <w:t xml:space="preserve"> living in areas of deprivation</w:t>
      </w:r>
      <w:r w:rsidR="00F1015E">
        <w:rPr>
          <w:rFonts w:cstheme="minorHAnsi"/>
        </w:rPr>
        <w:t>. This is to</w:t>
      </w:r>
      <w:r w:rsidRPr="00095964">
        <w:rPr>
          <w:rFonts w:cstheme="minorHAnsi"/>
        </w:rPr>
        <w:t xml:space="preserve"> ensur</w:t>
      </w:r>
      <w:r w:rsidR="00F1015E">
        <w:rPr>
          <w:rFonts w:cstheme="minorHAnsi"/>
        </w:rPr>
        <w:t>e</w:t>
      </w:r>
      <w:r w:rsidRPr="00095964">
        <w:rPr>
          <w:rFonts w:cstheme="minorHAnsi"/>
        </w:rPr>
        <w:t xml:space="preserve"> equal opportunities for all </w:t>
      </w:r>
      <w:r w:rsidR="00201EA0">
        <w:rPr>
          <w:rFonts w:cstheme="minorHAnsi"/>
        </w:rPr>
        <w:t>people</w:t>
      </w:r>
      <w:r w:rsidRPr="00095964">
        <w:rPr>
          <w:rFonts w:cstheme="minorHAnsi"/>
        </w:rPr>
        <w:t xml:space="preserve"> to thrive regardless of their socioeconomic background. </w:t>
      </w:r>
    </w:p>
    <w:p w14:paraId="0C21892C" w14:textId="77777777" w:rsidR="00177798" w:rsidRDefault="00177798" w:rsidP="00177798">
      <w:r>
        <w:rPr>
          <w:rFonts w:cstheme="minorHAnsi"/>
        </w:rPr>
        <w:t>The data</w:t>
      </w:r>
      <w:r w:rsidRPr="00095964">
        <w:rPr>
          <w:rFonts w:cstheme="minorHAnsi"/>
        </w:rPr>
        <w:t xml:space="preserve"> also emphasi</w:t>
      </w:r>
      <w:r>
        <w:rPr>
          <w:rFonts w:cstheme="minorHAnsi"/>
        </w:rPr>
        <w:t>s</w:t>
      </w:r>
      <w:r w:rsidRPr="00095964">
        <w:rPr>
          <w:rFonts w:cstheme="minorHAnsi"/>
        </w:rPr>
        <w:t xml:space="preserve">es the need for collaborative efforts across the Local Employability Partnership (SEG) to tackle the root causes of poverty and promote social inclusion and economic mobility for vulnerable </w:t>
      </w:r>
      <w:r>
        <w:rPr>
          <w:rFonts w:cstheme="minorHAnsi"/>
        </w:rPr>
        <w:t>residents.</w:t>
      </w:r>
    </w:p>
    <w:p w14:paraId="0767FC6E" w14:textId="7FE76B48" w:rsidR="00177798" w:rsidRDefault="00177798" w:rsidP="00177798">
      <w:r>
        <w:t xml:space="preserve">There is a need to focus on providing accessible, tailored learning and training programmes aimed at improving the levels of qualification. </w:t>
      </w:r>
      <w:r w:rsidR="00F1015E">
        <w:t>This includes, for example, i</w:t>
      </w:r>
      <w:r>
        <w:t>nitiatives such as adult learning classes, vocational training programmes and support for individuals to pursue higher level qualifications.</w:t>
      </w:r>
    </w:p>
    <w:p w14:paraId="3B4BC7CD" w14:textId="77777777" w:rsidR="00177798" w:rsidRDefault="00177798" w:rsidP="00177798">
      <w:r>
        <w:t>In addition, incorporating on the job training through apprenticeship programmes can provide hands on experience and can cater for different learning styles, further enhancing the effectiveness of learning and training initiatives.</w:t>
      </w:r>
    </w:p>
    <w:p w14:paraId="653CD405" w14:textId="77777777" w:rsidR="00177798" w:rsidRDefault="00177798" w:rsidP="00177798">
      <w:r>
        <w:t>Collaborating with schools, colleges, training providers and employers to develop a comprehensive programme will be crucial to addressing the attainment gap and improving employability prospects for individuals in West Dunbartonshire.</w:t>
      </w:r>
    </w:p>
    <w:p w14:paraId="19483DDB" w14:textId="77777777" w:rsidR="00201EA0" w:rsidRDefault="00177798" w:rsidP="00177798">
      <w:r>
        <w:t xml:space="preserve">Efforts should also be made to address barriers such as financial constraints and lack of understanding about available opportunities. This will include the requirement to work with schools, colleges and employers to develop access to relevant training support that is consistent with employer demands. </w:t>
      </w:r>
    </w:p>
    <w:p w14:paraId="699EA7C5" w14:textId="1C378724" w:rsidR="00177798" w:rsidRDefault="00177798" w:rsidP="00177798">
      <w:r>
        <w:t>By prioritising initiatives that support skills development and learning attainment, individuals in West Dunbartonshire will enhance their employment prospects and will be better placed to secure employment and stay in work.</w:t>
      </w:r>
    </w:p>
    <w:p w14:paraId="65573DDB" w14:textId="612BD869" w:rsidR="008032BE" w:rsidRDefault="008032BE" w:rsidP="00177798">
      <w:r>
        <w:t>Specific Emphasis should be placed on addressing inequalities among those with protected characteristics:</w:t>
      </w:r>
    </w:p>
    <w:p w14:paraId="78C0DC81" w14:textId="6A1A139A" w:rsidR="00177798" w:rsidRPr="008032BE" w:rsidRDefault="00177798" w:rsidP="002F22CA">
      <w:pPr>
        <w:pStyle w:val="ListParagraph"/>
        <w:numPr>
          <w:ilvl w:val="0"/>
          <w:numId w:val="11"/>
        </w:numPr>
      </w:pPr>
      <w:r w:rsidRPr="008032BE">
        <w:rPr>
          <w:rFonts w:cstheme="minorHAnsi"/>
          <w:b/>
          <w:bCs/>
        </w:rPr>
        <w:t>Ethnic Minority Communities</w:t>
      </w:r>
      <w:r w:rsidRPr="008032BE">
        <w:rPr>
          <w:rFonts w:cstheme="minorHAnsi"/>
        </w:rPr>
        <w:t>: Targeted initiatives should be implemented to provide tailored support and opportunities for ethnic minority individuals, including culturally sensitive job placement services, language support such as ESOL, and diversity training for employers</w:t>
      </w:r>
      <w:r w:rsidR="008032BE" w:rsidRPr="008032BE">
        <w:rPr>
          <w:rFonts w:cstheme="minorHAnsi"/>
        </w:rPr>
        <w:t>.</w:t>
      </w:r>
    </w:p>
    <w:p w14:paraId="6C4E5651" w14:textId="403D6C14" w:rsidR="008032BE" w:rsidRPr="008032BE" w:rsidRDefault="008032BE" w:rsidP="002F22CA">
      <w:pPr>
        <w:pStyle w:val="ListParagraph"/>
        <w:numPr>
          <w:ilvl w:val="0"/>
          <w:numId w:val="11"/>
        </w:numPr>
      </w:pPr>
      <w:r w:rsidRPr="00AA4B3B">
        <w:rPr>
          <w:rFonts w:cstheme="minorHAnsi"/>
          <w:b/>
          <w:bCs/>
        </w:rPr>
        <w:lastRenderedPageBreak/>
        <w:t>Individuals with Disabilities</w:t>
      </w:r>
      <w:r w:rsidRPr="000C03FE">
        <w:rPr>
          <w:rFonts w:cstheme="minorHAnsi"/>
        </w:rPr>
        <w:t>: priori</w:t>
      </w:r>
      <w:r>
        <w:rPr>
          <w:rFonts w:cstheme="minorHAnsi"/>
        </w:rPr>
        <w:t xml:space="preserve">ty should be given to </w:t>
      </w:r>
      <w:r w:rsidRPr="000C03FE">
        <w:rPr>
          <w:rFonts w:cstheme="minorHAnsi"/>
        </w:rPr>
        <w:t>initiatives aimed at removing barriers to employment, such as providing accessibility accommodations, offering skills training programs tailored to the needs of disabled individuals, and promoting inclusive hiring practices among local businesses</w:t>
      </w:r>
      <w:r>
        <w:rPr>
          <w:rFonts w:cstheme="minorHAnsi"/>
        </w:rPr>
        <w:t>.</w:t>
      </w:r>
    </w:p>
    <w:p w14:paraId="2837D063" w14:textId="171BDE2E" w:rsidR="008032BE" w:rsidRPr="008032BE" w:rsidRDefault="008032BE" w:rsidP="002F22CA">
      <w:pPr>
        <w:pStyle w:val="ListParagraph"/>
        <w:numPr>
          <w:ilvl w:val="0"/>
          <w:numId w:val="11"/>
        </w:numPr>
      </w:pPr>
      <w:r w:rsidRPr="00AA4B3B">
        <w:rPr>
          <w:rFonts w:cstheme="minorHAnsi"/>
          <w:b/>
          <w:bCs/>
        </w:rPr>
        <w:t>Older Workers</w:t>
      </w:r>
      <w:r w:rsidRPr="000C03FE">
        <w:rPr>
          <w:rFonts w:cstheme="minorHAnsi"/>
        </w:rPr>
        <w:t xml:space="preserve">: </w:t>
      </w:r>
      <w:r>
        <w:rPr>
          <w:rFonts w:cstheme="minorHAnsi"/>
        </w:rPr>
        <w:t xml:space="preserve">Programmes should be </w:t>
      </w:r>
      <w:r w:rsidRPr="000C03FE">
        <w:rPr>
          <w:rFonts w:cstheme="minorHAnsi"/>
        </w:rPr>
        <w:t>develop</w:t>
      </w:r>
      <w:r>
        <w:rPr>
          <w:rFonts w:cstheme="minorHAnsi"/>
        </w:rPr>
        <w:t xml:space="preserve">ed </w:t>
      </w:r>
      <w:r w:rsidRPr="000C03FE">
        <w:rPr>
          <w:rFonts w:cstheme="minorHAnsi"/>
        </w:rPr>
        <w:t>specifically designed to support older workers in accessing employment opportunities, including skills retraining, job placement services, and age-friendly workplace initiatives</w:t>
      </w:r>
      <w:r>
        <w:rPr>
          <w:rFonts w:cstheme="minorHAnsi"/>
        </w:rPr>
        <w:t>.</w:t>
      </w:r>
    </w:p>
    <w:p w14:paraId="4FB17E7D" w14:textId="77777777" w:rsidR="008032BE" w:rsidRPr="008032BE" w:rsidRDefault="008032BE" w:rsidP="002F22CA">
      <w:pPr>
        <w:pStyle w:val="ListParagraph"/>
        <w:numPr>
          <w:ilvl w:val="0"/>
          <w:numId w:val="11"/>
        </w:numPr>
      </w:pPr>
      <w:r w:rsidRPr="008032BE">
        <w:rPr>
          <w:rFonts w:cstheme="minorHAnsi"/>
          <w:b/>
          <w:bCs/>
        </w:rPr>
        <w:t>Gender Equality in Employment, Learning and Training</w:t>
      </w:r>
      <w:r w:rsidRPr="008032BE">
        <w:rPr>
          <w:rFonts w:cstheme="minorHAnsi"/>
        </w:rPr>
        <w:t>: there may be specific challenges faced by women in accessing and maintaining employment and accessing training and learning opportunities. Strategies should be implemented to promote gender equality in the workforce, including initiatives to address barriers to female employment, support for working parents, and promoting flexible arrangements for participation.</w:t>
      </w:r>
    </w:p>
    <w:p w14:paraId="5A9D844F" w14:textId="1DAEA30A" w:rsidR="00A903B0" w:rsidRPr="008032BE" w:rsidRDefault="00177798" w:rsidP="002F22CA">
      <w:pPr>
        <w:pStyle w:val="ListParagraph"/>
        <w:numPr>
          <w:ilvl w:val="0"/>
          <w:numId w:val="11"/>
        </w:numPr>
      </w:pPr>
      <w:r w:rsidRPr="008032BE">
        <w:rPr>
          <w:rFonts w:cstheme="minorHAnsi"/>
          <w:b/>
          <w:bCs/>
        </w:rPr>
        <w:t>Overall Employment Rate Improvement:</w:t>
      </w:r>
      <w:r w:rsidRPr="008032BE">
        <w:rPr>
          <w:rFonts w:cstheme="minorHAnsi"/>
        </w:rPr>
        <w:t xml:space="preserve"> Efforts should be made to enhance employment opportunities for all residents. This could include initiatives such as job fairs, skills development programmes, and collaboration with local employers to create job opportunities within the community.</w:t>
      </w:r>
    </w:p>
    <w:p w14:paraId="145E4B9A" w14:textId="700A999B" w:rsidR="008032BE" w:rsidRDefault="008032BE" w:rsidP="008032BE">
      <w:pPr>
        <w:rPr>
          <w:rFonts w:cstheme="minorHAnsi"/>
        </w:rPr>
      </w:pPr>
      <w:r w:rsidRPr="008032BE">
        <w:rPr>
          <w:rFonts w:cstheme="minorHAnsi"/>
        </w:rPr>
        <w:t>Overall, there are still specific demographics facing challenges in accessing education, employment, or training opportunities</w:t>
      </w:r>
      <w:r>
        <w:rPr>
          <w:rFonts w:cstheme="minorHAnsi"/>
        </w:rPr>
        <w:t xml:space="preserve">. </w:t>
      </w:r>
      <w:r w:rsidRPr="008032BE">
        <w:rPr>
          <w:rFonts w:cstheme="minorHAnsi"/>
        </w:rPr>
        <w:t xml:space="preserve">Targeted interventions and support mechanisms tailored to address gender, disability, ethnicity, and socio-economic factors are crucial for encouraging inclusive participation and reducing inequalities among young people in the </w:t>
      </w:r>
      <w:r>
        <w:rPr>
          <w:rFonts w:cstheme="minorHAnsi"/>
        </w:rPr>
        <w:t>area.</w:t>
      </w:r>
      <w:r w:rsidRPr="008032BE">
        <w:rPr>
          <w:rFonts w:cstheme="minorHAnsi"/>
        </w:rPr>
        <w:t xml:space="preserve"> </w:t>
      </w:r>
    </w:p>
    <w:p w14:paraId="082C80E0" w14:textId="6D600224" w:rsidR="008032BE" w:rsidRDefault="008032BE" w:rsidP="008032BE">
      <w:r w:rsidRPr="002E459C">
        <w:t xml:space="preserve">To continue making </w:t>
      </w:r>
      <w:r>
        <w:t>progress</w:t>
      </w:r>
      <w:r w:rsidRPr="002E459C">
        <w:t xml:space="preserve"> in supporting individuals in West Dunbartonshire to overcome barriers to employment, access education and training, and ultimately improve their socio-economic outcomes in a community facing multiple deprivation challenges, consideration should be given to</w:t>
      </w:r>
      <w:r w:rsidR="00F1015E">
        <w:t xml:space="preserve"> the following</w:t>
      </w:r>
      <w:r>
        <w:t>:</w:t>
      </w:r>
    </w:p>
    <w:p w14:paraId="33BA6D1E" w14:textId="6039D641" w:rsidR="008032BE" w:rsidRPr="001F4705" w:rsidRDefault="00F1015E" w:rsidP="002F22CA">
      <w:pPr>
        <w:pStyle w:val="ListParagraph"/>
        <w:numPr>
          <w:ilvl w:val="0"/>
          <w:numId w:val="12"/>
        </w:numPr>
        <w:rPr>
          <w:rFonts w:cstheme="minorHAnsi"/>
        </w:rPr>
      </w:pPr>
      <w:r>
        <w:t xml:space="preserve">Providing </w:t>
      </w:r>
      <w:r w:rsidR="008032BE" w:rsidRPr="002E459C">
        <w:t>subsidised employment support in facilitating job placements, consideration should be given to expanding this successful intervention and refining this initiative to reach more individuals facing barriers to employment, ensuring equitable access to opportunities</w:t>
      </w:r>
      <w:r w:rsidR="001F4705">
        <w:t>.</w:t>
      </w:r>
    </w:p>
    <w:p w14:paraId="04FE94F2" w14:textId="7434E01C" w:rsidR="001F4705" w:rsidRPr="001F4705" w:rsidRDefault="001F4705" w:rsidP="002F22CA">
      <w:pPr>
        <w:pStyle w:val="ListParagraph"/>
        <w:numPr>
          <w:ilvl w:val="0"/>
          <w:numId w:val="12"/>
        </w:numPr>
        <w:rPr>
          <w:rFonts w:cstheme="minorHAnsi"/>
        </w:rPr>
      </w:pPr>
      <w:r w:rsidRPr="002E459C">
        <w:t>With a higher-than-average uptake of modern apprenticeships, teams should actively promote and facilitate participation in apprenticeship programs, collaborating closely with local businesses to create apprenticeship opportunities across various sectors</w:t>
      </w:r>
      <w:r>
        <w:t>.</w:t>
      </w:r>
    </w:p>
    <w:p w14:paraId="6137C640" w14:textId="64CD3CE8" w:rsidR="001F4705" w:rsidRPr="002D4C32" w:rsidRDefault="001F4705" w:rsidP="002F22CA">
      <w:pPr>
        <w:pStyle w:val="ListParagraph"/>
        <w:numPr>
          <w:ilvl w:val="0"/>
          <w:numId w:val="12"/>
        </w:numPr>
        <w:rPr>
          <w:rFonts w:cstheme="minorHAnsi"/>
        </w:rPr>
      </w:pPr>
      <w:r w:rsidRPr="002D4C32">
        <w:t>Given the success of</w:t>
      </w:r>
      <w:r w:rsidR="002D4C32" w:rsidRPr="002D4C32">
        <w:t xml:space="preserve"> focused </w:t>
      </w:r>
      <w:r w:rsidRPr="002D4C32">
        <w:t>Long-Term Employment</w:t>
      </w:r>
      <w:r w:rsidR="002D4C32" w:rsidRPr="002D4C32">
        <w:t xml:space="preserve"> support such as</w:t>
      </w:r>
      <w:r w:rsidRPr="002D4C32">
        <w:t xml:space="preserve"> </w:t>
      </w:r>
      <w:r w:rsidR="002D4C32" w:rsidRPr="002D4C32">
        <w:t>Recruitment Incentives, this approach should</w:t>
      </w:r>
      <w:r w:rsidRPr="002D4C32">
        <w:t xml:space="preserve"> be ongoing to help </w:t>
      </w:r>
      <w:r w:rsidR="002D4C32" w:rsidRPr="002D4C32">
        <w:t xml:space="preserve">targeted </w:t>
      </w:r>
      <w:r w:rsidRPr="002D4C32">
        <w:t>individuals sustain employment and advance in their careers.</w:t>
      </w:r>
    </w:p>
    <w:p w14:paraId="4C7798D1" w14:textId="4842B5FB" w:rsidR="001F4705" w:rsidRPr="001F4705" w:rsidRDefault="001F4705" w:rsidP="002F22CA">
      <w:pPr>
        <w:pStyle w:val="ListParagraph"/>
        <w:numPr>
          <w:ilvl w:val="0"/>
          <w:numId w:val="12"/>
        </w:numPr>
        <w:rPr>
          <w:rFonts w:cstheme="minorHAnsi"/>
        </w:rPr>
      </w:pPr>
      <w:r w:rsidRPr="002D4C32">
        <w:t>While the percentage of individuals</w:t>
      </w:r>
      <w:r w:rsidRPr="002E459C">
        <w:t xml:space="preserve"> entering further or higher education or training is lower than the Scottish Local Authority average, efforts should be made to expand access to education and training opportunities, developing pathways for individuals to gain qualifications and skills relevant to local labour market demands</w:t>
      </w:r>
      <w:r>
        <w:t>.</w:t>
      </w:r>
    </w:p>
    <w:p w14:paraId="2E446FDA" w14:textId="49EC9893" w:rsidR="001F4705" w:rsidRPr="008032BE" w:rsidRDefault="00F1015E" w:rsidP="002F22CA">
      <w:pPr>
        <w:pStyle w:val="ListParagraph"/>
        <w:numPr>
          <w:ilvl w:val="0"/>
          <w:numId w:val="12"/>
        </w:numPr>
        <w:rPr>
          <w:rFonts w:cstheme="minorHAnsi"/>
        </w:rPr>
      </w:pPr>
      <w:r>
        <w:t xml:space="preserve">Providing access to </w:t>
      </w:r>
      <w:r w:rsidR="001F4705" w:rsidRPr="002E459C">
        <w:t>opportunities</w:t>
      </w:r>
      <w:r>
        <w:t xml:space="preserve"> that</w:t>
      </w:r>
      <w:r w:rsidR="001F4705" w:rsidRPr="002E459C">
        <w:t xml:space="preserve"> develop pathways for individuals to gain qualifications and skills relevant to local labour market demands</w:t>
      </w:r>
      <w:r w:rsidR="001F4705">
        <w:t>.</w:t>
      </w:r>
    </w:p>
    <w:p w14:paraId="4E7B175D" w14:textId="77777777" w:rsidR="00A903B0" w:rsidRDefault="00A903B0" w:rsidP="001D1FB1"/>
    <w:p w14:paraId="1747296D" w14:textId="200CFD96" w:rsidR="00A903B0" w:rsidRDefault="00A903B0">
      <w:pPr>
        <w:spacing w:before="0" w:after="200" w:line="276" w:lineRule="auto"/>
      </w:pPr>
      <w:r>
        <w:br w:type="page"/>
      </w:r>
    </w:p>
    <w:p w14:paraId="2D6925CE" w14:textId="170AC24A" w:rsidR="00A903B0" w:rsidRDefault="00A903B0" w:rsidP="0015286C">
      <w:pPr>
        <w:pStyle w:val="Heading1"/>
      </w:pPr>
      <w:bookmarkStart w:id="67" w:name="_Toc193885760"/>
      <w:r>
        <w:lastRenderedPageBreak/>
        <w:t>West Dunbartonshire Socio-Economic Indicator Gap Analysis</w:t>
      </w:r>
      <w:bookmarkEnd w:id="67"/>
    </w:p>
    <w:p w14:paraId="58CA93F1" w14:textId="77777777" w:rsidR="00A903B0" w:rsidRDefault="00A903B0" w:rsidP="001D1FB1"/>
    <w:p w14:paraId="2C8C8276" w14:textId="6F9B8A45" w:rsidR="0015286C" w:rsidRDefault="0015286C" w:rsidP="0015286C">
      <w:pPr>
        <w:pStyle w:val="Caption"/>
        <w:keepNext/>
      </w:pPr>
      <w:bookmarkStart w:id="68" w:name="_Toc193885768"/>
      <w:r>
        <w:t xml:space="preserve">Table </w:t>
      </w:r>
      <w:r w:rsidR="00BD2461">
        <w:fldChar w:fldCharType="begin"/>
      </w:r>
      <w:r w:rsidR="00BD2461">
        <w:instrText xml:space="preserve"> SEQ Table \* ARABIC </w:instrText>
      </w:r>
      <w:r w:rsidR="00BD2461">
        <w:fldChar w:fldCharType="separate"/>
      </w:r>
      <w:r w:rsidR="00BD2461">
        <w:rPr>
          <w:noProof/>
        </w:rPr>
        <w:t>9</w:t>
      </w:r>
      <w:r w:rsidR="00BD2461">
        <w:rPr>
          <w:noProof/>
        </w:rPr>
        <w:fldChar w:fldCharType="end"/>
      </w:r>
      <w:r>
        <w:t>: West Dunbartonshire Socio-Economic Data Gap Analysis</w:t>
      </w:r>
      <w:bookmarkEnd w:id="68"/>
    </w:p>
    <w:p w14:paraId="36C46A3B" w14:textId="04358980" w:rsidR="00A903B0" w:rsidRPr="001D1FB1" w:rsidRDefault="00983522" w:rsidP="001D1FB1">
      <w:r w:rsidRPr="00983522">
        <w:rPr>
          <w:noProof/>
        </w:rPr>
        <w:drawing>
          <wp:inline distT="0" distB="0" distL="0" distR="0" wp14:anchorId="2338EB25" wp14:editId="6CA43BF8">
            <wp:extent cx="5253038" cy="7385018"/>
            <wp:effectExtent l="0" t="0" r="5080" b="6985"/>
            <wp:docPr id="1837124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8976" cy="7421483"/>
                    </a:xfrm>
                    <a:prstGeom prst="rect">
                      <a:avLst/>
                    </a:prstGeom>
                    <a:noFill/>
                    <a:ln>
                      <a:noFill/>
                    </a:ln>
                  </pic:spPr>
                </pic:pic>
              </a:graphicData>
            </a:graphic>
          </wp:inline>
        </w:drawing>
      </w:r>
    </w:p>
    <w:sectPr w:rsidR="00A903B0" w:rsidRPr="001D1FB1" w:rsidSect="0015286C">
      <w:headerReference w:type="even" r:id="rId32"/>
      <w:headerReference w:type="default" r:id="rId33"/>
      <w:footerReference w:type="default" r:id="rId34"/>
      <w:headerReference w:type="first" r:id="rId35"/>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C3485" w14:textId="77777777" w:rsidR="00246ADA" w:rsidRDefault="00246ADA" w:rsidP="00077BAA">
      <w:pPr>
        <w:spacing w:after="0"/>
      </w:pPr>
      <w:r>
        <w:separator/>
      </w:r>
    </w:p>
  </w:endnote>
  <w:endnote w:type="continuationSeparator" w:id="0">
    <w:p w14:paraId="6B5927FD" w14:textId="77777777" w:rsidR="00246ADA" w:rsidRDefault="00246ADA" w:rsidP="00077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522717"/>
      <w:docPartObj>
        <w:docPartGallery w:val="Page Numbers (Bottom of Page)"/>
        <w:docPartUnique/>
      </w:docPartObj>
    </w:sdtPr>
    <w:sdtEndPr>
      <w:rPr>
        <w:noProof/>
      </w:rPr>
    </w:sdtEndPr>
    <w:sdtContent>
      <w:p w14:paraId="0708506C" w14:textId="77777777" w:rsidR="005B58A1" w:rsidRDefault="005B58A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501EDC3" w14:textId="77777777" w:rsidR="005B58A1" w:rsidRDefault="005B58A1" w:rsidP="000D323E">
    <w:pPr>
      <w:pStyle w:val="Footer"/>
    </w:pPr>
  </w:p>
  <w:p w14:paraId="1BB7A397" w14:textId="77777777" w:rsidR="005B58A1" w:rsidRDefault="005B5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F270" w14:textId="77777777" w:rsidR="00246ADA" w:rsidRDefault="00246ADA" w:rsidP="00077BAA">
      <w:pPr>
        <w:spacing w:after="0"/>
      </w:pPr>
      <w:r>
        <w:separator/>
      </w:r>
    </w:p>
  </w:footnote>
  <w:footnote w:type="continuationSeparator" w:id="0">
    <w:p w14:paraId="2555B8E6" w14:textId="77777777" w:rsidR="00246ADA" w:rsidRDefault="00246ADA" w:rsidP="00077BAA">
      <w:pPr>
        <w:spacing w:after="0"/>
      </w:pPr>
      <w:r>
        <w:continuationSeparator/>
      </w:r>
    </w:p>
  </w:footnote>
  <w:footnote w:id="1">
    <w:p w14:paraId="3163291F" w14:textId="0CD0C2FD" w:rsidR="00214F75" w:rsidRPr="00496F6E" w:rsidRDefault="00214F75" w:rsidP="00214F75">
      <w:pPr>
        <w:pStyle w:val="FootnoteText"/>
        <w:rPr>
          <w:sz w:val="16"/>
          <w:szCs w:val="16"/>
        </w:rPr>
      </w:pPr>
      <w:r>
        <w:rPr>
          <w:rStyle w:val="FootnoteReference"/>
        </w:rPr>
        <w:footnoteRef/>
      </w:r>
      <w:r>
        <w:t xml:space="preserve"> </w:t>
      </w:r>
      <w:r w:rsidRPr="00496F6E">
        <w:rPr>
          <w:sz w:val="16"/>
          <w:szCs w:val="16"/>
        </w:rPr>
        <w:t xml:space="preserve">nrsscotland: Population Estimate: </w:t>
      </w:r>
      <w:hyperlink r:id="rId1" w:history="1">
        <w:r w:rsidR="00D806D8" w:rsidRPr="00D806D8">
          <w:rPr>
            <w:rStyle w:val="Hyperlink"/>
          </w:rPr>
          <w:t>data-mid-year-population-estimates-2023.xlsx</w:t>
        </w:r>
      </w:hyperlink>
      <w:r w:rsidRPr="00496F6E">
        <w:rPr>
          <w:sz w:val="16"/>
          <w:szCs w:val="16"/>
        </w:rPr>
        <w:t xml:space="preserve"> (accessed </w:t>
      </w:r>
      <w:r w:rsidR="00D806D8">
        <w:rPr>
          <w:sz w:val="16"/>
          <w:szCs w:val="16"/>
        </w:rPr>
        <w:t>26</w:t>
      </w:r>
      <w:r w:rsidR="00D806D8" w:rsidRPr="00D806D8">
        <w:rPr>
          <w:sz w:val="16"/>
          <w:szCs w:val="16"/>
          <w:vertAlign w:val="superscript"/>
        </w:rPr>
        <w:t>th</w:t>
      </w:r>
      <w:r w:rsidR="00D806D8">
        <w:rPr>
          <w:sz w:val="16"/>
          <w:szCs w:val="16"/>
        </w:rPr>
        <w:t xml:space="preserve"> March</w:t>
      </w:r>
      <w:r w:rsidRPr="00496F6E">
        <w:rPr>
          <w:sz w:val="16"/>
          <w:szCs w:val="16"/>
        </w:rPr>
        <w:t xml:space="preserve"> 202</w:t>
      </w:r>
      <w:r w:rsidR="00D806D8">
        <w:rPr>
          <w:sz w:val="16"/>
          <w:szCs w:val="16"/>
        </w:rPr>
        <w:t>5</w:t>
      </w:r>
      <w:r w:rsidRPr="00496F6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D3AA" w14:textId="3273C6A7" w:rsidR="001F3912" w:rsidRDefault="001F3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763E" w14:textId="1E98B0EA" w:rsidR="001F3912" w:rsidRDefault="001F3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BC83" w14:textId="5E99197D" w:rsidR="001F3912" w:rsidRDefault="001F3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43E9C"/>
    <w:multiLevelType w:val="hybridMultilevel"/>
    <w:tmpl w:val="3FC27460"/>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 w15:restartNumberingAfterBreak="0">
    <w:nsid w:val="10EE1BC9"/>
    <w:multiLevelType w:val="multilevel"/>
    <w:tmpl w:val="BDAC094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B64DF"/>
    <w:multiLevelType w:val="hybridMultilevel"/>
    <w:tmpl w:val="B7446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579C9"/>
    <w:multiLevelType w:val="hybridMultilevel"/>
    <w:tmpl w:val="CA9C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34C6C"/>
    <w:multiLevelType w:val="hybridMultilevel"/>
    <w:tmpl w:val="2BD8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D4723"/>
    <w:multiLevelType w:val="hybridMultilevel"/>
    <w:tmpl w:val="899E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5295E"/>
    <w:multiLevelType w:val="hybridMultilevel"/>
    <w:tmpl w:val="C088B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D313F"/>
    <w:multiLevelType w:val="hybridMultilevel"/>
    <w:tmpl w:val="CB9C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2439A"/>
    <w:multiLevelType w:val="hybridMultilevel"/>
    <w:tmpl w:val="405EB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75427"/>
    <w:multiLevelType w:val="hybridMultilevel"/>
    <w:tmpl w:val="36D8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23278"/>
    <w:multiLevelType w:val="hybridMultilevel"/>
    <w:tmpl w:val="CEBE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61CDC"/>
    <w:multiLevelType w:val="hybridMultilevel"/>
    <w:tmpl w:val="98FC7974"/>
    <w:lvl w:ilvl="0" w:tplc="1B829ED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B42119"/>
    <w:multiLevelType w:val="hybridMultilevel"/>
    <w:tmpl w:val="CA3A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6106E"/>
    <w:multiLevelType w:val="hybridMultilevel"/>
    <w:tmpl w:val="1A6C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C3426"/>
    <w:multiLevelType w:val="hybridMultilevel"/>
    <w:tmpl w:val="B548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5A3BFB"/>
    <w:multiLevelType w:val="hybridMultilevel"/>
    <w:tmpl w:val="B3FA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017583">
    <w:abstractNumId w:val="6"/>
  </w:num>
  <w:num w:numId="2" w16cid:durableId="596863232">
    <w:abstractNumId w:val="1"/>
  </w:num>
  <w:num w:numId="3" w16cid:durableId="237399424">
    <w:abstractNumId w:val="4"/>
  </w:num>
  <w:num w:numId="4" w16cid:durableId="1939485830">
    <w:abstractNumId w:val="0"/>
  </w:num>
  <w:num w:numId="5" w16cid:durableId="799877953">
    <w:abstractNumId w:val="2"/>
  </w:num>
  <w:num w:numId="6" w16cid:durableId="103422376">
    <w:abstractNumId w:val="15"/>
  </w:num>
  <w:num w:numId="7" w16cid:durableId="1723869477">
    <w:abstractNumId w:val="5"/>
  </w:num>
  <w:num w:numId="8" w16cid:durableId="1923222296">
    <w:abstractNumId w:val="8"/>
  </w:num>
  <w:num w:numId="9" w16cid:durableId="959651830">
    <w:abstractNumId w:val="7"/>
  </w:num>
  <w:num w:numId="10" w16cid:durableId="1168639358">
    <w:abstractNumId w:val="10"/>
  </w:num>
  <w:num w:numId="11" w16cid:durableId="664673664">
    <w:abstractNumId w:val="13"/>
  </w:num>
  <w:num w:numId="12" w16cid:durableId="309017692">
    <w:abstractNumId w:val="12"/>
  </w:num>
  <w:num w:numId="13" w16cid:durableId="1172643564">
    <w:abstractNumId w:val="14"/>
  </w:num>
  <w:num w:numId="14" w16cid:durableId="239758775">
    <w:abstractNumId w:val="11"/>
  </w:num>
  <w:num w:numId="15" w16cid:durableId="1958875415">
    <w:abstractNumId w:val="9"/>
  </w:num>
  <w:num w:numId="16" w16cid:durableId="186655690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A0"/>
    <w:rsid w:val="000145FF"/>
    <w:rsid w:val="00030CA8"/>
    <w:rsid w:val="0004188C"/>
    <w:rsid w:val="00047BA0"/>
    <w:rsid w:val="00062E41"/>
    <w:rsid w:val="00064D20"/>
    <w:rsid w:val="000762F0"/>
    <w:rsid w:val="00077BAA"/>
    <w:rsid w:val="000916F6"/>
    <w:rsid w:val="0009301C"/>
    <w:rsid w:val="00094051"/>
    <w:rsid w:val="00095964"/>
    <w:rsid w:val="000A2F3A"/>
    <w:rsid w:val="000B16DB"/>
    <w:rsid w:val="000C03FE"/>
    <w:rsid w:val="000C4600"/>
    <w:rsid w:val="000C473E"/>
    <w:rsid w:val="000C6ABA"/>
    <w:rsid w:val="000D1AB5"/>
    <w:rsid w:val="000E2035"/>
    <w:rsid w:val="000F2A0F"/>
    <w:rsid w:val="00106F23"/>
    <w:rsid w:val="0011738B"/>
    <w:rsid w:val="00121ED5"/>
    <w:rsid w:val="00133282"/>
    <w:rsid w:val="0013371C"/>
    <w:rsid w:val="0013783D"/>
    <w:rsid w:val="00140B8F"/>
    <w:rsid w:val="0015286C"/>
    <w:rsid w:val="0016652E"/>
    <w:rsid w:val="00166798"/>
    <w:rsid w:val="00177798"/>
    <w:rsid w:val="00193042"/>
    <w:rsid w:val="001D02FE"/>
    <w:rsid w:val="001D1FB1"/>
    <w:rsid w:val="001D4DC1"/>
    <w:rsid w:val="001E5B30"/>
    <w:rsid w:val="001F3912"/>
    <w:rsid w:val="001F4705"/>
    <w:rsid w:val="00201EA0"/>
    <w:rsid w:val="00205677"/>
    <w:rsid w:val="0020692D"/>
    <w:rsid w:val="00214F75"/>
    <w:rsid w:val="00224F9E"/>
    <w:rsid w:val="00231980"/>
    <w:rsid w:val="0023490D"/>
    <w:rsid w:val="00234FFF"/>
    <w:rsid w:val="002433A8"/>
    <w:rsid w:val="002438B5"/>
    <w:rsid w:val="00245068"/>
    <w:rsid w:val="00246ADA"/>
    <w:rsid w:val="00251936"/>
    <w:rsid w:val="002570FF"/>
    <w:rsid w:val="002679F1"/>
    <w:rsid w:val="002950F2"/>
    <w:rsid w:val="002A1CA5"/>
    <w:rsid w:val="002B1B1B"/>
    <w:rsid w:val="002B208C"/>
    <w:rsid w:val="002C423C"/>
    <w:rsid w:val="002D4C32"/>
    <w:rsid w:val="002D6B9D"/>
    <w:rsid w:val="002E459C"/>
    <w:rsid w:val="002F22CA"/>
    <w:rsid w:val="002F2B2D"/>
    <w:rsid w:val="0030591B"/>
    <w:rsid w:val="00335CD2"/>
    <w:rsid w:val="00346DC7"/>
    <w:rsid w:val="00354144"/>
    <w:rsid w:val="00360E30"/>
    <w:rsid w:val="00362C84"/>
    <w:rsid w:val="003741AF"/>
    <w:rsid w:val="0038227F"/>
    <w:rsid w:val="00383728"/>
    <w:rsid w:val="00385D18"/>
    <w:rsid w:val="003941E7"/>
    <w:rsid w:val="00395004"/>
    <w:rsid w:val="003A621B"/>
    <w:rsid w:val="003A75D1"/>
    <w:rsid w:val="003B121E"/>
    <w:rsid w:val="003C32F5"/>
    <w:rsid w:val="003C753E"/>
    <w:rsid w:val="003D595E"/>
    <w:rsid w:val="003E7BB6"/>
    <w:rsid w:val="00403EA4"/>
    <w:rsid w:val="004062B9"/>
    <w:rsid w:val="00406385"/>
    <w:rsid w:val="004130AA"/>
    <w:rsid w:val="00415004"/>
    <w:rsid w:val="00423919"/>
    <w:rsid w:val="004357CB"/>
    <w:rsid w:val="00444E7F"/>
    <w:rsid w:val="00453B4C"/>
    <w:rsid w:val="00483C8D"/>
    <w:rsid w:val="00484646"/>
    <w:rsid w:val="004863BC"/>
    <w:rsid w:val="004A3A45"/>
    <w:rsid w:val="004B4E3B"/>
    <w:rsid w:val="004C5B9D"/>
    <w:rsid w:val="004D4E05"/>
    <w:rsid w:val="004F0B5A"/>
    <w:rsid w:val="004F1E13"/>
    <w:rsid w:val="004F267F"/>
    <w:rsid w:val="00504C6C"/>
    <w:rsid w:val="005578D4"/>
    <w:rsid w:val="005837B2"/>
    <w:rsid w:val="00585A2D"/>
    <w:rsid w:val="005A5D14"/>
    <w:rsid w:val="005B58A1"/>
    <w:rsid w:val="005D5D46"/>
    <w:rsid w:val="005E1968"/>
    <w:rsid w:val="005E343C"/>
    <w:rsid w:val="005E70A5"/>
    <w:rsid w:val="00613D0B"/>
    <w:rsid w:val="00614767"/>
    <w:rsid w:val="00623FCF"/>
    <w:rsid w:val="006300D7"/>
    <w:rsid w:val="00635719"/>
    <w:rsid w:val="00652C1B"/>
    <w:rsid w:val="0065371D"/>
    <w:rsid w:val="00663595"/>
    <w:rsid w:val="00670945"/>
    <w:rsid w:val="006854D3"/>
    <w:rsid w:val="006C1A3B"/>
    <w:rsid w:val="006C47E1"/>
    <w:rsid w:val="006E4A82"/>
    <w:rsid w:val="006E7487"/>
    <w:rsid w:val="006F332A"/>
    <w:rsid w:val="006F3774"/>
    <w:rsid w:val="00706528"/>
    <w:rsid w:val="007363C1"/>
    <w:rsid w:val="007848CB"/>
    <w:rsid w:val="00795570"/>
    <w:rsid w:val="00796773"/>
    <w:rsid w:val="007A00FB"/>
    <w:rsid w:val="007A54E4"/>
    <w:rsid w:val="007B0793"/>
    <w:rsid w:val="007B30E4"/>
    <w:rsid w:val="007C0CFB"/>
    <w:rsid w:val="007D6CCB"/>
    <w:rsid w:val="007D6CEC"/>
    <w:rsid w:val="007D776B"/>
    <w:rsid w:val="007E76BC"/>
    <w:rsid w:val="00802B97"/>
    <w:rsid w:val="008032BE"/>
    <w:rsid w:val="00811540"/>
    <w:rsid w:val="00813A34"/>
    <w:rsid w:val="00814DB6"/>
    <w:rsid w:val="008171FF"/>
    <w:rsid w:val="008256F7"/>
    <w:rsid w:val="00835C5C"/>
    <w:rsid w:val="00841C89"/>
    <w:rsid w:val="00844233"/>
    <w:rsid w:val="00864A42"/>
    <w:rsid w:val="00865359"/>
    <w:rsid w:val="00867900"/>
    <w:rsid w:val="00871A82"/>
    <w:rsid w:val="0087655E"/>
    <w:rsid w:val="00881F62"/>
    <w:rsid w:val="0089334D"/>
    <w:rsid w:val="008B17A0"/>
    <w:rsid w:val="008B3883"/>
    <w:rsid w:val="008B3E12"/>
    <w:rsid w:val="008E661D"/>
    <w:rsid w:val="00926E28"/>
    <w:rsid w:val="009301AD"/>
    <w:rsid w:val="0093357B"/>
    <w:rsid w:val="00937CF1"/>
    <w:rsid w:val="00952E42"/>
    <w:rsid w:val="009531CC"/>
    <w:rsid w:val="009707AA"/>
    <w:rsid w:val="009831B5"/>
    <w:rsid w:val="00983522"/>
    <w:rsid w:val="0099263F"/>
    <w:rsid w:val="00996346"/>
    <w:rsid w:val="009A6ED0"/>
    <w:rsid w:val="009B3AD1"/>
    <w:rsid w:val="009C3E8D"/>
    <w:rsid w:val="009E0A0C"/>
    <w:rsid w:val="009E1587"/>
    <w:rsid w:val="00A0385C"/>
    <w:rsid w:val="00A13B7F"/>
    <w:rsid w:val="00A1527A"/>
    <w:rsid w:val="00A178EC"/>
    <w:rsid w:val="00A2041C"/>
    <w:rsid w:val="00A23C8D"/>
    <w:rsid w:val="00A26AE7"/>
    <w:rsid w:val="00A273FA"/>
    <w:rsid w:val="00A37EFC"/>
    <w:rsid w:val="00A55D20"/>
    <w:rsid w:val="00A673D3"/>
    <w:rsid w:val="00A903B0"/>
    <w:rsid w:val="00A91272"/>
    <w:rsid w:val="00A9592F"/>
    <w:rsid w:val="00AA4B3B"/>
    <w:rsid w:val="00AC4C78"/>
    <w:rsid w:val="00AC4D4B"/>
    <w:rsid w:val="00B01160"/>
    <w:rsid w:val="00B10108"/>
    <w:rsid w:val="00B13234"/>
    <w:rsid w:val="00B2062F"/>
    <w:rsid w:val="00B32CCC"/>
    <w:rsid w:val="00B401B6"/>
    <w:rsid w:val="00B42B85"/>
    <w:rsid w:val="00B52131"/>
    <w:rsid w:val="00B63007"/>
    <w:rsid w:val="00B75561"/>
    <w:rsid w:val="00B76AAA"/>
    <w:rsid w:val="00B935F8"/>
    <w:rsid w:val="00B9569D"/>
    <w:rsid w:val="00BA208D"/>
    <w:rsid w:val="00BA6732"/>
    <w:rsid w:val="00BB7E23"/>
    <w:rsid w:val="00BC0ABD"/>
    <w:rsid w:val="00BC427E"/>
    <w:rsid w:val="00BC43E4"/>
    <w:rsid w:val="00BD2461"/>
    <w:rsid w:val="00BD6542"/>
    <w:rsid w:val="00BE02AA"/>
    <w:rsid w:val="00BE469C"/>
    <w:rsid w:val="00BF2CBC"/>
    <w:rsid w:val="00C01D10"/>
    <w:rsid w:val="00C02339"/>
    <w:rsid w:val="00C14FBD"/>
    <w:rsid w:val="00C1656A"/>
    <w:rsid w:val="00C42F9F"/>
    <w:rsid w:val="00C45BAB"/>
    <w:rsid w:val="00C471A1"/>
    <w:rsid w:val="00C93A22"/>
    <w:rsid w:val="00CA3EF1"/>
    <w:rsid w:val="00CB1889"/>
    <w:rsid w:val="00CB2F1C"/>
    <w:rsid w:val="00CE7C57"/>
    <w:rsid w:val="00CF62C7"/>
    <w:rsid w:val="00CF7B47"/>
    <w:rsid w:val="00D04BA3"/>
    <w:rsid w:val="00D13768"/>
    <w:rsid w:val="00D42A51"/>
    <w:rsid w:val="00D469BB"/>
    <w:rsid w:val="00D5093B"/>
    <w:rsid w:val="00D5176E"/>
    <w:rsid w:val="00D53BD7"/>
    <w:rsid w:val="00D60CA8"/>
    <w:rsid w:val="00D675DD"/>
    <w:rsid w:val="00D73A5A"/>
    <w:rsid w:val="00D806D8"/>
    <w:rsid w:val="00D82177"/>
    <w:rsid w:val="00D8799B"/>
    <w:rsid w:val="00D9536B"/>
    <w:rsid w:val="00DA6FDA"/>
    <w:rsid w:val="00DB7F96"/>
    <w:rsid w:val="00DD1ECC"/>
    <w:rsid w:val="00E03E76"/>
    <w:rsid w:val="00E357AE"/>
    <w:rsid w:val="00E55FC8"/>
    <w:rsid w:val="00E74E0C"/>
    <w:rsid w:val="00E90A4B"/>
    <w:rsid w:val="00E90FEE"/>
    <w:rsid w:val="00EC56F9"/>
    <w:rsid w:val="00ED0129"/>
    <w:rsid w:val="00ED57CB"/>
    <w:rsid w:val="00F1015E"/>
    <w:rsid w:val="00F27A7A"/>
    <w:rsid w:val="00F36038"/>
    <w:rsid w:val="00F36966"/>
    <w:rsid w:val="00F43D71"/>
    <w:rsid w:val="00F65C5D"/>
    <w:rsid w:val="00F67745"/>
    <w:rsid w:val="00F7677C"/>
    <w:rsid w:val="00F8236C"/>
    <w:rsid w:val="00F8517C"/>
    <w:rsid w:val="00F97741"/>
    <w:rsid w:val="00FA558A"/>
    <w:rsid w:val="00FC2AAB"/>
    <w:rsid w:val="00FD3CFB"/>
    <w:rsid w:val="00FF2489"/>
    <w:rsid w:val="00FF5642"/>
    <w:rsid w:val="00FF6456"/>
    <w:rsid w:val="00FF750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12F6E"/>
  <w15:docId w15:val="{CA9C3908-B0E8-4B1E-BF8C-09CF0C01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AA"/>
    <w:pPr>
      <w:spacing w:before="120" w:after="120" w:line="240" w:lineRule="auto"/>
    </w:pPr>
  </w:style>
  <w:style w:type="paragraph" w:styleId="Heading1">
    <w:name w:val="heading 1"/>
    <w:basedOn w:val="Normal"/>
    <w:next w:val="Normal"/>
    <w:link w:val="Heading1Char"/>
    <w:uiPriority w:val="9"/>
    <w:qFormat/>
    <w:rsid w:val="00F97741"/>
    <w:pPr>
      <w:keepNext/>
      <w:keepLines/>
      <w:numPr>
        <w:numId w:val="14"/>
      </w:numPr>
      <w:spacing w:before="240" w:after="0"/>
      <w:ind w:left="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43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537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B18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7A0"/>
    <w:rPr>
      <w:color w:val="0563C1"/>
      <w:u w:val="single"/>
    </w:rPr>
  </w:style>
  <w:style w:type="paragraph" w:styleId="BalloonText">
    <w:name w:val="Balloon Text"/>
    <w:basedOn w:val="Normal"/>
    <w:link w:val="BalloonTextChar"/>
    <w:uiPriority w:val="99"/>
    <w:semiHidden/>
    <w:unhideWhenUsed/>
    <w:rsid w:val="000E20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35"/>
    <w:rPr>
      <w:rFonts w:ascii="Tahoma" w:hAnsi="Tahoma" w:cs="Tahoma"/>
      <w:sz w:val="16"/>
      <w:szCs w:val="16"/>
    </w:rPr>
  </w:style>
  <w:style w:type="paragraph" w:styleId="FootnoteText">
    <w:name w:val="footnote text"/>
    <w:basedOn w:val="Normal"/>
    <w:link w:val="FootnoteTextChar"/>
    <w:uiPriority w:val="99"/>
    <w:semiHidden/>
    <w:unhideWhenUsed/>
    <w:rsid w:val="00077BAA"/>
    <w:pPr>
      <w:spacing w:after="0"/>
    </w:pPr>
    <w:rPr>
      <w:rFonts w:asciiTheme="minorBidi" w:hAnsiTheme="minorBidi"/>
      <w:sz w:val="20"/>
      <w:szCs w:val="20"/>
    </w:rPr>
  </w:style>
  <w:style w:type="character" w:customStyle="1" w:styleId="FootnoteTextChar">
    <w:name w:val="Footnote Text Char"/>
    <w:basedOn w:val="DefaultParagraphFont"/>
    <w:link w:val="FootnoteText"/>
    <w:uiPriority w:val="99"/>
    <w:semiHidden/>
    <w:rsid w:val="00077BAA"/>
    <w:rPr>
      <w:rFonts w:asciiTheme="minorBidi" w:hAnsiTheme="minorBidi"/>
      <w:sz w:val="20"/>
      <w:szCs w:val="20"/>
    </w:rPr>
  </w:style>
  <w:style w:type="character" w:styleId="FootnoteReference">
    <w:name w:val="footnote reference"/>
    <w:basedOn w:val="DefaultParagraphFont"/>
    <w:uiPriority w:val="99"/>
    <w:semiHidden/>
    <w:unhideWhenUsed/>
    <w:rsid w:val="00077BAA"/>
    <w:rPr>
      <w:vertAlign w:val="superscript"/>
    </w:rPr>
  </w:style>
  <w:style w:type="character" w:styleId="FollowedHyperlink">
    <w:name w:val="FollowedHyperlink"/>
    <w:basedOn w:val="DefaultParagraphFont"/>
    <w:uiPriority w:val="99"/>
    <w:semiHidden/>
    <w:unhideWhenUsed/>
    <w:rsid w:val="00077BAA"/>
    <w:rPr>
      <w:color w:val="800080" w:themeColor="followedHyperlink"/>
      <w:u w:val="single"/>
    </w:rPr>
  </w:style>
  <w:style w:type="paragraph" w:styleId="NoSpacing">
    <w:name w:val="No Spacing"/>
    <w:uiPriority w:val="1"/>
    <w:qFormat/>
    <w:rsid w:val="00077BAA"/>
    <w:pPr>
      <w:spacing w:after="0" w:line="240" w:lineRule="auto"/>
    </w:pPr>
  </w:style>
  <w:style w:type="character" w:customStyle="1" w:styleId="Heading1Char">
    <w:name w:val="Heading 1 Char"/>
    <w:basedOn w:val="DefaultParagraphFont"/>
    <w:link w:val="Heading1"/>
    <w:uiPriority w:val="9"/>
    <w:rsid w:val="00F9774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453B4C"/>
    <w:pPr>
      <w:tabs>
        <w:tab w:val="center" w:pos="4513"/>
        <w:tab w:val="right" w:pos="9026"/>
      </w:tabs>
      <w:spacing w:after="0"/>
    </w:pPr>
  </w:style>
  <w:style w:type="character" w:customStyle="1" w:styleId="HeaderChar">
    <w:name w:val="Header Char"/>
    <w:basedOn w:val="DefaultParagraphFont"/>
    <w:link w:val="Header"/>
    <w:uiPriority w:val="99"/>
    <w:rsid w:val="00453B4C"/>
  </w:style>
  <w:style w:type="paragraph" w:styleId="Footer">
    <w:name w:val="footer"/>
    <w:basedOn w:val="Normal"/>
    <w:link w:val="FooterChar"/>
    <w:uiPriority w:val="99"/>
    <w:unhideWhenUsed/>
    <w:rsid w:val="00453B4C"/>
    <w:pPr>
      <w:tabs>
        <w:tab w:val="center" w:pos="4513"/>
        <w:tab w:val="right" w:pos="9026"/>
      </w:tabs>
      <w:spacing w:after="0"/>
    </w:pPr>
  </w:style>
  <w:style w:type="character" w:customStyle="1" w:styleId="FooterChar">
    <w:name w:val="Footer Char"/>
    <w:basedOn w:val="DefaultParagraphFont"/>
    <w:link w:val="Footer"/>
    <w:uiPriority w:val="99"/>
    <w:rsid w:val="00453B4C"/>
  </w:style>
  <w:style w:type="paragraph" w:styleId="EndnoteText">
    <w:name w:val="endnote text"/>
    <w:basedOn w:val="Normal"/>
    <w:link w:val="EndnoteTextChar"/>
    <w:uiPriority w:val="99"/>
    <w:semiHidden/>
    <w:unhideWhenUsed/>
    <w:rsid w:val="00453B4C"/>
    <w:pPr>
      <w:spacing w:after="0"/>
    </w:pPr>
    <w:rPr>
      <w:sz w:val="20"/>
      <w:szCs w:val="20"/>
    </w:rPr>
  </w:style>
  <w:style w:type="character" w:customStyle="1" w:styleId="EndnoteTextChar">
    <w:name w:val="Endnote Text Char"/>
    <w:basedOn w:val="DefaultParagraphFont"/>
    <w:link w:val="EndnoteText"/>
    <w:uiPriority w:val="99"/>
    <w:semiHidden/>
    <w:rsid w:val="00453B4C"/>
    <w:rPr>
      <w:sz w:val="20"/>
      <w:szCs w:val="20"/>
    </w:rPr>
  </w:style>
  <w:style w:type="character" w:styleId="EndnoteReference">
    <w:name w:val="endnote reference"/>
    <w:basedOn w:val="DefaultParagraphFont"/>
    <w:uiPriority w:val="99"/>
    <w:semiHidden/>
    <w:unhideWhenUsed/>
    <w:rsid w:val="00453B4C"/>
    <w:rPr>
      <w:vertAlign w:val="superscript"/>
    </w:rPr>
  </w:style>
  <w:style w:type="character" w:customStyle="1" w:styleId="Heading2Char">
    <w:name w:val="Heading 2 Char"/>
    <w:basedOn w:val="DefaultParagraphFont"/>
    <w:link w:val="Heading2"/>
    <w:uiPriority w:val="9"/>
    <w:rsid w:val="00BC43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14FBD"/>
    <w:pPr>
      <w:spacing w:after="160" w:line="256" w:lineRule="auto"/>
      <w:ind w:left="720"/>
      <w:contextualSpacing/>
    </w:pPr>
    <w:rPr>
      <w:rFonts w:ascii="Calibri" w:hAnsi="Calibri"/>
      <w:kern w:val="2"/>
      <w14:ligatures w14:val="standardContextual"/>
    </w:rPr>
  </w:style>
  <w:style w:type="paragraph" w:customStyle="1" w:styleId="msonormal0">
    <w:name w:val="msonormal"/>
    <w:basedOn w:val="Normal"/>
    <w:rsid w:val="0087655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87655E"/>
    <w:pPr>
      <w:shd w:val="clear" w:color="000000" w:fill="FFFFFF"/>
      <w:spacing w:before="100" w:beforeAutospacing="1" w:after="100" w:afterAutospacing="1"/>
    </w:pPr>
    <w:rPr>
      <w:rFonts w:ascii="Times New Roman" w:eastAsia="Times New Roman" w:hAnsi="Times New Roman" w:cs="Times New Roman"/>
      <w:sz w:val="18"/>
      <w:szCs w:val="18"/>
      <w:lang w:eastAsia="en-GB"/>
    </w:rPr>
  </w:style>
  <w:style w:type="paragraph" w:customStyle="1" w:styleId="xl67">
    <w:name w:val="xl67"/>
    <w:basedOn w:val="Normal"/>
    <w:rsid w:val="0087655E"/>
    <w:pPr>
      <w:shd w:val="clear" w:color="000000" w:fill="FFFFFF"/>
      <w:spacing w:before="100" w:beforeAutospacing="1" w:after="100" w:afterAutospacing="1"/>
      <w:textAlignment w:val="center"/>
    </w:pPr>
    <w:rPr>
      <w:rFonts w:ascii="Times New Roman" w:eastAsia="Times New Roman" w:hAnsi="Times New Roman" w:cs="Times New Roman"/>
      <w:b/>
      <w:bCs/>
      <w:sz w:val="28"/>
      <w:szCs w:val="28"/>
      <w:lang w:eastAsia="en-GB"/>
    </w:rPr>
  </w:style>
  <w:style w:type="paragraph" w:customStyle="1" w:styleId="xl68">
    <w:name w:val="xl68"/>
    <w:basedOn w:val="Normal"/>
    <w:rsid w:val="0087655E"/>
    <w:pPr>
      <w:shd w:val="clear" w:color="000000" w:fill="FFFFFF"/>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69">
    <w:name w:val="xl69"/>
    <w:basedOn w:val="Normal"/>
    <w:rsid w:val="0087655E"/>
    <w:pPr>
      <w:shd w:val="clear" w:color="000000" w:fill="FFFFFF"/>
      <w:spacing w:before="100" w:beforeAutospacing="1" w:after="100" w:afterAutospacing="1"/>
    </w:pPr>
    <w:rPr>
      <w:rFonts w:ascii="Times New Roman" w:eastAsia="Times New Roman" w:hAnsi="Times New Roman" w:cs="Times New Roman"/>
      <w:color w:val="000000"/>
      <w:sz w:val="18"/>
      <w:szCs w:val="18"/>
      <w:lang w:eastAsia="en-GB"/>
    </w:rPr>
  </w:style>
  <w:style w:type="paragraph" w:customStyle="1" w:styleId="xl70">
    <w:name w:val="xl70"/>
    <w:basedOn w:val="Normal"/>
    <w:rsid w:val="0087655E"/>
    <w:pP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71">
    <w:name w:val="xl71"/>
    <w:basedOn w:val="Normal"/>
    <w:rsid w:val="0087655E"/>
    <w:pPr>
      <w:shd w:val="clear" w:color="000000" w:fill="FFFFFF"/>
      <w:spacing w:before="100" w:beforeAutospacing="1" w:after="100" w:afterAutospacing="1"/>
      <w:jc w:val="right"/>
      <w:textAlignment w:val="center"/>
    </w:pPr>
    <w:rPr>
      <w:rFonts w:ascii="Times New Roman" w:eastAsia="Times New Roman" w:hAnsi="Times New Roman" w:cs="Times New Roman"/>
      <w:b/>
      <w:bCs/>
      <w:sz w:val="18"/>
      <w:szCs w:val="18"/>
      <w:lang w:eastAsia="en-GB"/>
    </w:rPr>
  </w:style>
  <w:style w:type="paragraph" w:customStyle="1" w:styleId="xl72">
    <w:name w:val="xl72"/>
    <w:basedOn w:val="Normal"/>
    <w:rsid w:val="008765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lang w:eastAsia="en-GB"/>
    </w:rPr>
  </w:style>
  <w:style w:type="paragraph" w:customStyle="1" w:styleId="xl73">
    <w:name w:val="xl73"/>
    <w:basedOn w:val="Normal"/>
    <w:rsid w:val="0087655E"/>
    <w:pP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74">
    <w:name w:val="xl74"/>
    <w:basedOn w:val="Normal"/>
    <w:rsid w:val="0087655E"/>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GB"/>
    </w:rPr>
  </w:style>
  <w:style w:type="paragraph" w:customStyle="1" w:styleId="xl75">
    <w:name w:val="xl75"/>
    <w:basedOn w:val="Normal"/>
    <w:rsid w:val="0087655E"/>
    <w:pPr>
      <w:pBdr>
        <w:top w:val="single" w:sz="8" w:space="0" w:color="auto"/>
        <w:bottom w:val="single" w:sz="8"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GB"/>
    </w:rPr>
  </w:style>
  <w:style w:type="paragraph" w:customStyle="1" w:styleId="xl76">
    <w:name w:val="xl76"/>
    <w:basedOn w:val="Normal"/>
    <w:rsid w:val="0087655E"/>
    <w:pPr>
      <w:pBdr>
        <w:top w:val="single" w:sz="8" w:space="0" w:color="auto"/>
        <w:left w:val="single" w:sz="8" w:space="0" w:color="auto"/>
        <w:bottom w:val="single" w:sz="8" w:space="0" w:color="auto"/>
        <w:right w:val="single" w:sz="8"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GB"/>
    </w:rPr>
  </w:style>
  <w:style w:type="paragraph" w:customStyle="1" w:styleId="xl77">
    <w:name w:val="xl77"/>
    <w:basedOn w:val="Normal"/>
    <w:rsid w:val="0087655E"/>
    <w:pPr>
      <w:spacing w:before="100" w:beforeAutospacing="1" w:after="100" w:afterAutospacing="1"/>
    </w:pPr>
    <w:rPr>
      <w:rFonts w:ascii="Times New Roman" w:eastAsia="Times New Roman" w:hAnsi="Times New Roman" w:cs="Times New Roman"/>
      <w:sz w:val="18"/>
      <w:szCs w:val="18"/>
      <w:lang w:eastAsia="en-GB"/>
    </w:rPr>
  </w:style>
  <w:style w:type="paragraph" w:customStyle="1" w:styleId="xl78">
    <w:name w:val="xl78"/>
    <w:basedOn w:val="Normal"/>
    <w:rsid w:val="0087655E"/>
    <w:pP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79">
    <w:name w:val="xl79"/>
    <w:basedOn w:val="Normal"/>
    <w:rsid w:val="0087655E"/>
    <w:pPr>
      <w:pBdr>
        <w:top w:val="single" w:sz="8" w:space="0" w:color="auto"/>
        <w:left w:val="single" w:sz="8" w:space="0" w:color="auto"/>
        <w:right w:val="single" w:sz="8" w:space="0" w:color="auto"/>
      </w:pBdr>
      <w:shd w:val="clear" w:color="000000" w:fill="44546A"/>
      <w:spacing w:before="100" w:beforeAutospacing="1" w:after="100" w:afterAutospacing="1"/>
      <w:textAlignment w:val="center"/>
    </w:pPr>
    <w:rPr>
      <w:rFonts w:ascii="Times New Roman" w:eastAsia="Times New Roman" w:hAnsi="Times New Roman" w:cs="Times New Roman"/>
      <w:b/>
      <w:bCs/>
      <w:color w:val="FFFFFF"/>
      <w:sz w:val="18"/>
      <w:szCs w:val="18"/>
      <w:lang w:eastAsia="en-GB"/>
    </w:rPr>
  </w:style>
  <w:style w:type="paragraph" w:customStyle="1" w:styleId="xl80">
    <w:name w:val="xl80"/>
    <w:basedOn w:val="Normal"/>
    <w:rsid w:val="0087655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18"/>
      <w:szCs w:val="18"/>
      <w:lang w:eastAsia="en-GB"/>
    </w:rPr>
  </w:style>
  <w:style w:type="paragraph" w:customStyle="1" w:styleId="xl81">
    <w:name w:val="xl81"/>
    <w:basedOn w:val="Normal"/>
    <w:rsid w:val="0087655E"/>
    <w:pPr>
      <w:pBdr>
        <w:top w:val="single" w:sz="8" w:space="0" w:color="auto"/>
        <w:left w:val="single" w:sz="8" w:space="0" w:color="auto"/>
        <w:bottom w:val="single" w:sz="8" w:space="0" w:color="auto"/>
        <w:right w:val="single" w:sz="8"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16"/>
      <w:szCs w:val="16"/>
      <w:lang w:eastAsia="en-GB"/>
    </w:rPr>
  </w:style>
  <w:style w:type="paragraph" w:customStyle="1" w:styleId="xl82">
    <w:name w:val="xl82"/>
    <w:basedOn w:val="Normal"/>
    <w:rsid w:val="0087655E"/>
    <w:pPr>
      <w:pBdr>
        <w:top w:val="single" w:sz="8" w:space="0" w:color="auto"/>
        <w:right w:val="single" w:sz="8" w:space="0" w:color="auto"/>
      </w:pBdr>
      <w:shd w:val="clear" w:color="000000" w:fill="44546A"/>
      <w:spacing w:before="100" w:beforeAutospacing="1" w:after="100" w:afterAutospacing="1"/>
      <w:textAlignment w:val="center"/>
    </w:pPr>
    <w:rPr>
      <w:rFonts w:ascii="Times New Roman" w:eastAsia="Times New Roman" w:hAnsi="Times New Roman" w:cs="Times New Roman"/>
      <w:b/>
      <w:bCs/>
      <w:color w:val="FFFFFF"/>
      <w:sz w:val="18"/>
      <w:szCs w:val="18"/>
      <w:lang w:eastAsia="en-GB"/>
    </w:rPr>
  </w:style>
  <w:style w:type="paragraph" w:customStyle="1" w:styleId="xl83">
    <w:name w:val="xl83"/>
    <w:basedOn w:val="Normal"/>
    <w:rsid w:val="0087655E"/>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sz w:val="18"/>
      <w:szCs w:val="18"/>
      <w:lang w:eastAsia="en-GB"/>
    </w:rPr>
  </w:style>
  <w:style w:type="paragraph" w:customStyle="1" w:styleId="xl84">
    <w:name w:val="xl84"/>
    <w:basedOn w:val="Normal"/>
    <w:rsid w:val="0087655E"/>
    <w:pPr>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85">
    <w:name w:val="xl85"/>
    <w:basedOn w:val="Normal"/>
    <w:rsid w:val="0087655E"/>
    <w:pPr>
      <w:pBdr>
        <w:top w:val="single" w:sz="8" w:space="0" w:color="auto"/>
        <w:left w:val="single" w:sz="8" w:space="0" w:color="auto"/>
        <w:right w:val="single" w:sz="8"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GB"/>
    </w:rPr>
  </w:style>
  <w:style w:type="paragraph" w:customStyle="1" w:styleId="xl86">
    <w:name w:val="xl86"/>
    <w:basedOn w:val="Normal"/>
    <w:rsid w:val="008765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87">
    <w:name w:val="xl87"/>
    <w:basedOn w:val="Normal"/>
    <w:rsid w:val="008765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88">
    <w:name w:val="xl88"/>
    <w:basedOn w:val="Normal"/>
    <w:rsid w:val="008765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89">
    <w:name w:val="xl89"/>
    <w:basedOn w:val="Normal"/>
    <w:rsid w:val="008765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44546A"/>
      <w:sz w:val="28"/>
      <w:szCs w:val="28"/>
      <w:lang w:eastAsia="en-GB"/>
    </w:rPr>
  </w:style>
  <w:style w:type="paragraph" w:customStyle="1" w:styleId="xl90">
    <w:name w:val="xl90"/>
    <w:basedOn w:val="Normal"/>
    <w:rsid w:val="008765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n-GB"/>
    </w:rPr>
  </w:style>
  <w:style w:type="paragraph" w:customStyle="1" w:styleId="xl91">
    <w:name w:val="xl91"/>
    <w:basedOn w:val="Normal"/>
    <w:rsid w:val="008765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92">
    <w:name w:val="xl92"/>
    <w:basedOn w:val="Normal"/>
    <w:rsid w:val="008765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93">
    <w:name w:val="xl93"/>
    <w:basedOn w:val="Normal"/>
    <w:rsid w:val="0087655E"/>
    <w:pPr>
      <w:pBdr>
        <w:left w:val="single" w:sz="8" w:space="0" w:color="auto"/>
        <w:right w:val="single" w:sz="8"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GB"/>
    </w:rPr>
  </w:style>
  <w:style w:type="paragraph" w:customStyle="1" w:styleId="xl94">
    <w:name w:val="xl94"/>
    <w:basedOn w:val="Normal"/>
    <w:rsid w:val="008765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44546A"/>
      <w:sz w:val="28"/>
      <w:szCs w:val="28"/>
      <w:lang w:eastAsia="en-GB"/>
    </w:rPr>
  </w:style>
  <w:style w:type="paragraph" w:customStyle="1" w:styleId="xl95">
    <w:name w:val="xl95"/>
    <w:basedOn w:val="Normal"/>
    <w:rsid w:val="008765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96">
    <w:name w:val="xl96"/>
    <w:basedOn w:val="Normal"/>
    <w:rsid w:val="0087655E"/>
    <w:pPr>
      <w:pBdr>
        <w:left w:val="single" w:sz="8"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18"/>
      <w:szCs w:val="18"/>
      <w:lang w:eastAsia="en-GB"/>
    </w:rPr>
  </w:style>
  <w:style w:type="paragraph" w:customStyle="1" w:styleId="xl97">
    <w:name w:val="xl97"/>
    <w:basedOn w:val="Normal"/>
    <w:rsid w:val="0087655E"/>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98">
    <w:name w:val="xl98"/>
    <w:basedOn w:val="Normal"/>
    <w:rsid w:val="0087655E"/>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en-GB"/>
    </w:rPr>
  </w:style>
  <w:style w:type="paragraph" w:customStyle="1" w:styleId="xl99">
    <w:name w:val="xl99"/>
    <w:basedOn w:val="Normal"/>
    <w:rsid w:val="008765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100">
    <w:name w:val="xl100"/>
    <w:basedOn w:val="Normal"/>
    <w:rsid w:val="008765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101">
    <w:name w:val="xl101"/>
    <w:basedOn w:val="Normal"/>
    <w:rsid w:val="008765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102">
    <w:name w:val="xl102"/>
    <w:basedOn w:val="Normal"/>
    <w:rsid w:val="0087655E"/>
    <w:pPr>
      <w:shd w:val="clear" w:color="000000" w:fill="FFFFFF"/>
      <w:spacing w:before="100" w:beforeAutospacing="1" w:after="100" w:afterAutospacing="1"/>
    </w:pPr>
    <w:rPr>
      <w:rFonts w:ascii="Times New Roman" w:eastAsia="Times New Roman" w:hAnsi="Times New Roman" w:cs="Times New Roman"/>
      <w:sz w:val="18"/>
      <w:szCs w:val="18"/>
      <w:lang w:eastAsia="en-GB"/>
    </w:rPr>
  </w:style>
  <w:style w:type="paragraph" w:customStyle="1" w:styleId="xl103">
    <w:name w:val="xl103"/>
    <w:basedOn w:val="Normal"/>
    <w:rsid w:val="0087655E"/>
    <w:pPr>
      <w:spacing w:before="100" w:beforeAutospacing="1" w:after="100" w:afterAutospacing="1"/>
      <w:jc w:val="center"/>
      <w:textAlignment w:val="center"/>
    </w:pPr>
    <w:rPr>
      <w:rFonts w:ascii="Times New Roman" w:eastAsia="Times New Roman" w:hAnsi="Times New Roman" w:cs="Times New Roman"/>
      <w:sz w:val="18"/>
      <w:szCs w:val="18"/>
      <w:lang w:eastAsia="en-GB"/>
    </w:rPr>
  </w:style>
  <w:style w:type="paragraph" w:customStyle="1" w:styleId="xl104">
    <w:name w:val="xl104"/>
    <w:basedOn w:val="Normal"/>
    <w:rsid w:val="0087655E"/>
    <w:pPr>
      <w:spacing w:before="100" w:beforeAutospacing="1" w:after="100" w:afterAutospacing="1"/>
      <w:textAlignment w:val="center"/>
    </w:pPr>
    <w:rPr>
      <w:rFonts w:ascii="Times New Roman" w:eastAsia="Times New Roman" w:hAnsi="Times New Roman" w:cs="Times New Roman"/>
      <w:sz w:val="18"/>
      <w:szCs w:val="18"/>
      <w:lang w:eastAsia="en-GB"/>
    </w:rPr>
  </w:style>
  <w:style w:type="paragraph" w:customStyle="1" w:styleId="xl105">
    <w:name w:val="xl105"/>
    <w:basedOn w:val="Normal"/>
    <w:rsid w:val="0087655E"/>
    <w:pPr>
      <w:spacing w:before="100" w:beforeAutospacing="1" w:after="100" w:afterAutospacing="1"/>
    </w:pPr>
    <w:rPr>
      <w:rFonts w:ascii="Times New Roman" w:eastAsia="Times New Roman" w:hAnsi="Times New Roman" w:cs="Times New Roman"/>
      <w:color w:val="000000"/>
      <w:sz w:val="18"/>
      <w:szCs w:val="18"/>
      <w:lang w:eastAsia="en-GB"/>
    </w:rPr>
  </w:style>
  <w:style w:type="table" w:styleId="TableGrid">
    <w:name w:val="Table Grid"/>
    <w:basedOn w:val="TableNormal"/>
    <w:uiPriority w:val="59"/>
    <w:rsid w:val="00B4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401B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16652E"/>
    <w:pPr>
      <w:spacing w:line="259" w:lineRule="auto"/>
      <w:outlineLvl w:val="9"/>
    </w:pPr>
    <w:rPr>
      <w:lang w:eastAsia="en-GB"/>
    </w:rPr>
  </w:style>
  <w:style w:type="paragraph" w:styleId="TOC1">
    <w:name w:val="toc 1"/>
    <w:basedOn w:val="Normal"/>
    <w:next w:val="Normal"/>
    <w:autoRedefine/>
    <w:uiPriority w:val="39"/>
    <w:unhideWhenUsed/>
    <w:rsid w:val="000D1AB5"/>
    <w:pPr>
      <w:tabs>
        <w:tab w:val="right" w:leader="dot" w:pos="9016"/>
      </w:tabs>
      <w:spacing w:after="100"/>
    </w:pPr>
    <w:rPr>
      <w:b/>
      <w:bCs/>
    </w:rPr>
  </w:style>
  <w:style w:type="paragraph" w:styleId="TOC2">
    <w:name w:val="toc 2"/>
    <w:basedOn w:val="Normal"/>
    <w:next w:val="Normal"/>
    <w:autoRedefine/>
    <w:uiPriority w:val="39"/>
    <w:unhideWhenUsed/>
    <w:rsid w:val="0016652E"/>
    <w:pPr>
      <w:spacing w:after="100"/>
      <w:ind w:left="220"/>
    </w:pPr>
  </w:style>
  <w:style w:type="character" w:customStyle="1" w:styleId="Heading3Char">
    <w:name w:val="Heading 3 Char"/>
    <w:basedOn w:val="DefaultParagraphFont"/>
    <w:link w:val="Heading3"/>
    <w:uiPriority w:val="9"/>
    <w:rsid w:val="0065371D"/>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8256F7"/>
    <w:pPr>
      <w:spacing w:after="100"/>
      <w:ind w:left="440"/>
    </w:pPr>
  </w:style>
  <w:style w:type="paragraph" w:styleId="Title">
    <w:name w:val="Title"/>
    <w:basedOn w:val="Normal"/>
    <w:next w:val="Normal"/>
    <w:link w:val="TitleChar"/>
    <w:uiPriority w:val="10"/>
    <w:qFormat/>
    <w:rsid w:val="0009596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96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5093B"/>
    <w:rPr>
      <w:color w:val="605E5C"/>
      <w:shd w:val="clear" w:color="auto" w:fill="E1DFDD"/>
    </w:rPr>
  </w:style>
  <w:style w:type="table" w:customStyle="1" w:styleId="GridTable4-Accent11">
    <w:name w:val="Grid Table 4 - Accent 11"/>
    <w:basedOn w:val="TableNormal"/>
    <w:next w:val="GridTable4-Accent1"/>
    <w:uiPriority w:val="49"/>
    <w:rsid w:val="00C01D10"/>
    <w:pPr>
      <w:spacing w:after="0" w:line="240" w:lineRule="auto"/>
    </w:pPr>
    <w:rPr>
      <w:kern w:val="2"/>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Heading4Char">
    <w:name w:val="Heading 4 Char"/>
    <w:basedOn w:val="DefaultParagraphFont"/>
    <w:link w:val="Heading4"/>
    <w:uiPriority w:val="9"/>
    <w:rsid w:val="00CB1889"/>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D5176E"/>
    <w:pPr>
      <w:spacing w:before="0" w:after="200"/>
    </w:pPr>
    <w:rPr>
      <w:i/>
      <w:iCs/>
      <w:color w:val="1F497D" w:themeColor="text2"/>
      <w:szCs w:val="18"/>
    </w:rPr>
  </w:style>
  <w:style w:type="paragraph" w:styleId="TableofFigures">
    <w:name w:val="table of figures"/>
    <w:basedOn w:val="Normal"/>
    <w:next w:val="Normal"/>
    <w:uiPriority w:val="99"/>
    <w:unhideWhenUsed/>
    <w:rsid w:val="00E357AE"/>
    <w:pPr>
      <w:spacing w:after="0"/>
    </w:pPr>
  </w:style>
  <w:style w:type="paragraph" w:styleId="NormalWeb">
    <w:name w:val="Normal (Web)"/>
    <w:basedOn w:val="Normal"/>
    <w:uiPriority w:val="99"/>
    <w:semiHidden/>
    <w:unhideWhenUsed/>
    <w:rsid w:val="0063571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7793">
      <w:bodyDiv w:val="1"/>
      <w:marLeft w:val="0"/>
      <w:marRight w:val="0"/>
      <w:marTop w:val="0"/>
      <w:marBottom w:val="0"/>
      <w:divBdr>
        <w:top w:val="none" w:sz="0" w:space="0" w:color="auto"/>
        <w:left w:val="none" w:sz="0" w:space="0" w:color="auto"/>
        <w:bottom w:val="none" w:sz="0" w:space="0" w:color="auto"/>
        <w:right w:val="none" w:sz="0" w:space="0" w:color="auto"/>
      </w:divBdr>
    </w:div>
    <w:div w:id="269362870">
      <w:bodyDiv w:val="1"/>
      <w:marLeft w:val="0"/>
      <w:marRight w:val="0"/>
      <w:marTop w:val="0"/>
      <w:marBottom w:val="0"/>
      <w:divBdr>
        <w:top w:val="none" w:sz="0" w:space="0" w:color="auto"/>
        <w:left w:val="none" w:sz="0" w:space="0" w:color="auto"/>
        <w:bottom w:val="none" w:sz="0" w:space="0" w:color="auto"/>
        <w:right w:val="none" w:sz="0" w:space="0" w:color="auto"/>
      </w:divBdr>
    </w:div>
    <w:div w:id="274554996">
      <w:bodyDiv w:val="1"/>
      <w:marLeft w:val="0"/>
      <w:marRight w:val="0"/>
      <w:marTop w:val="0"/>
      <w:marBottom w:val="0"/>
      <w:divBdr>
        <w:top w:val="none" w:sz="0" w:space="0" w:color="auto"/>
        <w:left w:val="none" w:sz="0" w:space="0" w:color="auto"/>
        <w:bottom w:val="none" w:sz="0" w:space="0" w:color="auto"/>
        <w:right w:val="none" w:sz="0" w:space="0" w:color="auto"/>
      </w:divBdr>
    </w:div>
    <w:div w:id="281542759">
      <w:bodyDiv w:val="1"/>
      <w:marLeft w:val="0"/>
      <w:marRight w:val="0"/>
      <w:marTop w:val="0"/>
      <w:marBottom w:val="0"/>
      <w:divBdr>
        <w:top w:val="none" w:sz="0" w:space="0" w:color="auto"/>
        <w:left w:val="none" w:sz="0" w:space="0" w:color="auto"/>
        <w:bottom w:val="none" w:sz="0" w:space="0" w:color="auto"/>
        <w:right w:val="none" w:sz="0" w:space="0" w:color="auto"/>
      </w:divBdr>
    </w:div>
    <w:div w:id="289676742">
      <w:bodyDiv w:val="1"/>
      <w:marLeft w:val="0"/>
      <w:marRight w:val="0"/>
      <w:marTop w:val="0"/>
      <w:marBottom w:val="0"/>
      <w:divBdr>
        <w:top w:val="none" w:sz="0" w:space="0" w:color="auto"/>
        <w:left w:val="none" w:sz="0" w:space="0" w:color="auto"/>
        <w:bottom w:val="none" w:sz="0" w:space="0" w:color="auto"/>
        <w:right w:val="none" w:sz="0" w:space="0" w:color="auto"/>
      </w:divBdr>
    </w:div>
    <w:div w:id="939458824">
      <w:bodyDiv w:val="1"/>
      <w:marLeft w:val="0"/>
      <w:marRight w:val="0"/>
      <w:marTop w:val="0"/>
      <w:marBottom w:val="0"/>
      <w:divBdr>
        <w:top w:val="none" w:sz="0" w:space="0" w:color="auto"/>
        <w:left w:val="none" w:sz="0" w:space="0" w:color="auto"/>
        <w:bottom w:val="none" w:sz="0" w:space="0" w:color="auto"/>
        <w:right w:val="none" w:sz="0" w:space="0" w:color="auto"/>
      </w:divBdr>
    </w:div>
    <w:div w:id="963388577">
      <w:bodyDiv w:val="1"/>
      <w:marLeft w:val="0"/>
      <w:marRight w:val="0"/>
      <w:marTop w:val="0"/>
      <w:marBottom w:val="0"/>
      <w:divBdr>
        <w:top w:val="none" w:sz="0" w:space="0" w:color="auto"/>
        <w:left w:val="none" w:sz="0" w:space="0" w:color="auto"/>
        <w:bottom w:val="none" w:sz="0" w:space="0" w:color="auto"/>
        <w:right w:val="none" w:sz="0" w:space="0" w:color="auto"/>
      </w:divBdr>
    </w:div>
    <w:div w:id="1080638659">
      <w:bodyDiv w:val="1"/>
      <w:marLeft w:val="0"/>
      <w:marRight w:val="0"/>
      <w:marTop w:val="0"/>
      <w:marBottom w:val="0"/>
      <w:divBdr>
        <w:top w:val="none" w:sz="0" w:space="0" w:color="auto"/>
        <w:left w:val="none" w:sz="0" w:space="0" w:color="auto"/>
        <w:bottom w:val="none" w:sz="0" w:space="0" w:color="auto"/>
        <w:right w:val="none" w:sz="0" w:space="0" w:color="auto"/>
      </w:divBdr>
    </w:div>
    <w:div w:id="1160073608">
      <w:bodyDiv w:val="1"/>
      <w:marLeft w:val="0"/>
      <w:marRight w:val="0"/>
      <w:marTop w:val="0"/>
      <w:marBottom w:val="0"/>
      <w:divBdr>
        <w:top w:val="none" w:sz="0" w:space="0" w:color="auto"/>
        <w:left w:val="none" w:sz="0" w:space="0" w:color="auto"/>
        <w:bottom w:val="none" w:sz="0" w:space="0" w:color="auto"/>
        <w:right w:val="none" w:sz="0" w:space="0" w:color="auto"/>
      </w:divBdr>
    </w:div>
    <w:div w:id="1202091208">
      <w:bodyDiv w:val="1"/>
      <w:marLeft w:val="0"/>
      <w:marRight w:val="0"/>
      <w:marTop w:val="0"/>
      <w:marBottom w:val="0"/>
      <w:divBdr>
        <w:top w:val="none" w:sz="0" w:space="0" w:color="auto"/>
        <w:left w:val="none" w:sz="0" w:space="0" w:color="auto"/>
        <w:bottom w:val="none" w:sz="0" w:space="0" w:color="auto"/>
        <w:right w:val="none" w:sz="0" w:space="0" w:color="auto"/>
      </w:divBdr>
    </w:div>
    <w:div w:id="1242181558">
      <w:bodyDiv w:val="1"/>
      <w:marLeft w:val="0"/>
      <w:marRight w:val="0"/>
      <w:marTop w:val="0"/>
      <w:marBottom w:val="0"/>
      <w:divBdr>
        <w:top w:val="none" w:sz="0" w:space="0" w:color="auto"/>
        <w:left w:val="none" w:sz="0" w:space="0" w:color="auto"/>
        <w:bottom w:val="none" w:sz="0" w:space="0" w:color="auto"/>
        <w:right w:val="none" w:sz="0" w:space="0" w:color="auto"/>
      </w:divBdr>
    </w:div>
    <w:div w:id="1714039705">
      <w:bodyDiv w:val="1"/>
      <w:marLeft w:val="0"/>
      <w:marRight w:val="0"/>
      <w:marTop w:val="0"/>
      <w:marBottom w:val="0"/>
      <w:divBdr>
        <w:top w:val="none" w:sz="0" w:space="0" w:color="auto"/>
        <w:left w:val="none" w:sz="0" w:space="0" w:color="auto"/>
        <w:bottom w:val="none" w:sz="0" w:space="0" w:color="auto"/>
        <w:right w:val="none" w:sz="0" w:space="0" w:color="auto"/>
      </w:divBdr>
    </w:div>
    <w:div w:id="1768848046">
      <w:bodyDiv w:val="1"/>
      <w:marLeft w:val="0"/>
      <w:marRight w:val="0"/>
      <w:marTop w:val="0"/>
      <w:marBottom w:val="0"/>
      <w:divBdr>
        <w:top w:val="none" w:sz="0" w:space="0" w:color="auto"/>
        <w:left w:val="none" w:sz="0" w:space="0" w:color="auto"/>
        <w:bottom w:val="none" w:sz="0" w:space="0" w:color="auto"/>
        <w:right w:val="none" w:sz="0" w:space="0" w:color="auto"/>
      </w:divBdr>
    </w:div>
    <w:div w:id="1809856465">
      <w:bodyDiv w:val="1"/>
      <w:marLeft w:val="0"/>
      <w:marRight w:val="0"/>
      <w:marTop w:val="0"/>
      <w:marBottom w:val="0"/>
      <w:divBdr>
        <w:top w:val="none" w:sz="0" w:space="0" w:color="auto"/>
        <w:left w:val="none" w:sz="0" w:space="0" w:color="auto"/>
        <w:bottom w:val="none" w:sz="0" w:space="0" w:color="auto"/>
        <w:right w:val="none" w:sz="0" w:space="0" w:color="auto"/>
      </w:divBdr>
    </w:div>
    <w:div w:id="1822775121">
      <w:bodyDiv w:val="1"/>
      <w:marLeft w:val="0"/>
      <w:marRight w:val="0"/>
      <w:marTop w:val="0"/>
      <w:marBottom w:val="0"/>
      <w:divBdr>
        <w:top w:val="none" w:sz="0" w:space="0" w:color="auto"/>
        <w:left w:val="none" w:sz="0" w:space="0" w:color="auto"/>
        <w:bottom w:val="none" w:sz="0" w:space="0" w:color="auto"/>
        <w:right w:val="none" w:sz="0" w:space="0" w:color="auto"/>
      </w:divBdr>
    </w:div>
    <w:div w:id="1997954164">
      <w:bodyDiv w:val="1"/>
      <w:marLeft w:val="0"/>
      <w:marRight w:val="0"/>
      <w:marTop w:val="0"/>
      <w:marBottom w:val="0"/>
      <w:divBdr>
        <w:top w:val="none" w:sz="0" w:space="0" w:color="auto"/>
        <w:left w:val="none" w:sz="0" w:space="0" w:color="auto"/>
        <w:bottom w:val="none" w:sz="0" w:space="0" w:color="auto"/>
        <w:right w:val="none" w:sz="0" w:space="0" w:color="auto"/>
      </w:divBdr>
    </w:div>
    <w:div w:id="2013991404">
      <w:bodyDiv w:val="1"/>
      <w:marLeft w:val="0"/>
      <w:marRight w:val="0"/>
      <w:marTop w:val="0"/>
      <w:marBottom w:val="0"/>
      <w:divBdr>
        <w:top w:val="none" w:sz="0" w:space="0" w:color="auto"/>
        <w:left w:val="none" w:sz="0" w:space="0" w:color="auto"/>
        <w:bottom w:val="none" w:sz="0" w:space="0" w:color="auto"/>
        <w:right w:val="none" w:sz="0" w:space="0" w:color="auto"/>
      </w:divBdr>
    </w:div>
    <w:div w:id="2067753774">
      <w:bodyDiv w:val="1"/>
      <w:marLeft w:val="0"/>
      <w:marRight w:val="0"/>
      <w:marTop w:val="0"/>
      <w:marBottom w:val="0"/>
      <w:divBdr>
        <w:top w:val="none" w:sz="0" w:space="0" w:color="auto"/>
        <w:left w:val="none" w:sz="0" w:space="0" w:color="auto"/>
        <w:bottom w:val="none" w:sz="0" w:space="0" w:color="auto"/>
        <w:right w:val="none" w:sz="0" w:space="0" w:color="auto"/>
      </w:divBdr>
    </w:div>
    <w:div w:id="21046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developing-a-local-child-poverty-action-report-guidance/" TargetMode="External"/><Relationship Id="rId18" Type="http://schemas.openxmlformats.org/officeDocument/2006/relationships/hyperlink" Target="https://www.skillsdevelopmentscotland.co.uk/local-national-work/west-dunbartonshire" TargetMode="External"/><Relationship Id="rId26" Type="http://schemas.openxmlformats.org/officeDocument/2006/relationships/diagramData" Target="diagrams/data1.xml"/><Relationship Id="rId21" Type="http://schemas.openxmlformats.org/officeDocument/2006/relationships/hyperlink" Target="https://www.skillsdevelopmentscotland.co.uk/what-we-do/skills-planning/regional-skills-assessment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west-dunbarton.gov.uk\GlobalShare\Working4U\_3%20Working4U%20Strategic%20Stakeholder%20Meetings\_2b%20Strategic%20Employability%20Group\_2%20Partnership%20Groups\Data%20Group\uk-shared-prosperity-fund-2025-26" TargetMode="External"/><Relationship Id="rId17" Type="http://schemas.openxmlformats.org/officeDocument/2006/relationships/image" Target="media/image2.jpeg"/><Relationship Id="rId25" Type="http://schemas.openxmlformats.org/officeDocument/2006/relationships/chart" Target="charts/chart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est-dunbarton.gov.uk/council/key-council-documents/economic-development-strategy/" TargetMode="External"/><Relationship Id="rId20" Type="http://schemas.openxmlformats.org/officeDocument/2006/relationships/hyperlink" Target="https://www.skillsdevelopmentscotland.co.uk/what-we-do/skills-planning/data-matrix"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uk-shared-prosperity-fund-prospectus/uk-shared-prosperity-fund-prospectus" TargetMode="External"/><Relationship Id="rId24" Type="http://schemas.openxmlformats.org/officeDocument/2006/relationships/image" Target="media/image4.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est-dunbarton.gov.uk/media/jppbafrt/cld-3-year-plan-2024-27-final-draft-oct-24-updated.pdf" TargetMode="External"/><Relationship Id="rId23" Type="http://schemas.openxmlformats.org/officeDocument/2006/relationships/image" Target="media/image3.png"/><Relationship Id="rId28" Type="http://schemas.openxmlformats.org/officeDocument/2006/relationships/diagramQuickStyle" Target="diagrams/quickStyle1.xml"/><Relationship Id="rId36" Type="http://schemas.openxmlformats.org/officeDocument/2006/relationships/fontTable" Target="fontTable.xml"/><Relationship Id="rId10" Type="http://schemas.openxmlformats.org/officeDocument/2006/relationships/hyperlink" Target="https://www.gov.scot/publications/no-one-left-behind-delivery-plan/" TargetMode="External"/><Relationship Id="rId19" Type="http://schemas.openxmlformats.org/officeDocument/2006/relationships/hyperlink" Target="https://www.skillsdevelopmentscotland.co.uk/publications-statistics/publications"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west-dunbarton.gov.uk/media/nmdbm3th/wd-local-child-poverty-report-2023-2024.pdf" TargetMode="External"/><Relationship Id="rId22" Type="http://schemas.openxmlformats.org/officeDocument/2006/relationships/hyperlink" Target="https://www.west-dunbarton.gov.uk/media/4322262/west-dunbartonshire-council-local-employability-plan-22-25.pdf"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nrscotland.gov.uk%2Fmedia%2Fdfkntckj%2Fdata-mid-year-population-estimates-2023.xlsx&amp;wdOrigin=BROWSELIN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est-dunbarton.gov.uk\GlobalShare\Working4U\_3%20Working4U%20Strategic%20Stakeholder%20Meetings\_2b%20Strategic%20Employability%20Group\_2%20Partnership%20Groups\Data%20Group\Data%20sources\_3%20Child%20Poverty%20Indicators%20August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'LA Profiles &amp; People'!$K$38</c:f>
          <c:strCache>
            <c:ptCount val="1"/>
            <c:pt idx="0">
              <c:v>% Children under 16 by SIMD 2020 quintile</c:v>
            </c:pt>
          </c:strCache>
        </c:strRef>
      </c:tx>
      <c:layout>
        <c:manualLayout>
          <c:xMode val="edge"/>
          <c:yMode val="edge"/>
          <c:x val="0.23645623423285678"/>
          <c:y val="1.862197392923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3203083234854535E-2"/>
          <c:y val="0.15944540727902945"/>
          <c:w val="0.941166367892324"/>
          <c:h val="0.60459831602505509"/>
        </c:manualLayout>
      </c:layout>
      <c:barChart>
        <c:barDir val="col"/>
        <c:grouping val="clustered"/>
        <c:varyColors val="0"/>
        <c:ser>
          <c:idx val="0"/>
          <c:order val="0"/>
          <c:tx>
            <c:strRef>
              <c:f>'LA Profiles &amp; People'!$L$41</c:f>
              <c:strCache>
                <c:ptCount val="1"/>
                <c:pt idx="0">
                  <c:v>East Dunbartonshire</c:v>
                </c:pt>
              </c:strCache>
            </c:strRef>
          </c:tx>
          <c:spPr>
            <a:solidFill>
              <a:schemeClr val="accent1"/>
            </a:solidFill>
            <a:ln>
              <a:solidFill>
                <a:schemeClr val="accent5"/>
              </a:solidFill>
            </a:ln>
            <a:effectLst/>
          </c:spPr>
          <c:invertIfNegative val="0"/>
          <c:cat>
            <c:strRef>
              <c:f>('LA Profiles &amp; People'!$M$40,'LA Profiles &amp; People'!$O$40:$R$40)</c:f>
              <c:strCache>
                <c:ptCount val="5"/>
                <c:pt idx="0">
                  <c:v>1 - 20% most deprived</c:v>
                </c:pt>
                <c:pt idx="1">
                  <c:v>2</c:v>
                </c:pt>
                <c:pt idx="2">
                  <c:v>3</c:v>
                </c:pt>
                <c:pt idx="3">
                  <c:v>4</c:v>
                </c:pt>
                <c:pt idx="4">
                  <c:v>5 - 20% least deprived</c:v>
                </c:pt>
              </c:strCache>
              <c:extLst/>
            </c:strRef>
          </c:cat>
          <c:val>
            <c:numRef>
              <c:f>('LA Profiles &amp; People'!$M$41,'LA Profiles &amp; People'!$O$41:$R$41)</c:f>
              <c:numCache>
                <c:formatCode>0%</c:formatCode>
                <c:ptCount val="5"/>
                <c:pt idx="0">
                  <c:v>4.4871794871794872E-2</c:v>
                </c:pt>
                <c:pt idx="1">
                  <c:v>0.16753846153846153</c:v>
                </c:pt>
                <c:pt idx="2">
                  <c:v>5.3589743589743589E-2</c:v>
                </c:pt>
                <c:pt idx="3">
                  <c:v>0.19743589743589743</c:v>
                </c:pt>
                <c:pt idx="4">
                  <c:v>0.53656410256410259</c:v>
                </c:pt>
              </c:numCache>
              <c:extLst/>
            </c:numRef>
          </c:val>
          <c:extLst>
            <c:ext xmlns:c16="http://schemas.microsoft.com/office/drawing/2014/chart" uri="{C3380CC4-5D6E-409C-BE32-E72D297353CC}">
              <c16:uniqueId val="{00000000-2A75-44C0-9A81-0ED22DA4D686}"/>
            </c:ext>
          </c:extLst>
        </c:ser>
        <c:ser>
          <c:idx val="1"/>
          <c:order val="1"/>
          <c:tx>
            <c:strRef>
              <c:f>'LA Profiles &amp; People'!$L$42</c:f>
              <c:strCache>
                <c:ptCount val="1"/>
                <c:pt idx="0">
                  <c:v>East Renfrewshire</c:v>
                </c:pt>
              </c:strCache>
            </c:strRef>
          </c:tx>
          <c:spPr>
            <a:solidFill>
              <a:schemeClr val="accent2"/>
            </a:solidFill>
            <a:ln>
              <a:noFill/>
            </a:ln>
            <a:effectLst/>
          </c:spPr>
          <c:invertIfNegative val="0"/>
          <c:cat>
            <c:strRef>
              <c:f>('LA Profiles &amp; People'!$M$40,'LA Profiles &amp; People'!$O$40:$R$40)</c:f>
              <c:strCache>
                <c:ptCount val="5"/>
                <c:pt idx="0">
                  <c:v>1 - 20% most deprived</c:v>
                </c:pt>
                <c:pt idx="1">
                  <c:v>2</c:v>
                </c:pt>
                <c:pt idx="2">
                  <c:v>3</c:v>
                </c:pt>
                <c:pt idx="3">
                  <c:v>4</c:v>
                </c:pt>
                <c:pt idx="4">
                  <c:v>5 - 20% least deprived</c:v>
                </c:pt>
              </c:strCache>
              <c:extLst/>
            </c:strRef>
          </c:cat>
          <c:val>
            <c:numRef>
              <c:f>('LA Profiles &amp; People'!$M$42,'LA Profiles &amp; People'!$O$42:$R$42)</c:f>
              <c:numCache>
                <c:formatCode>0%</c:formatCode>
                <c:ptCount val="5"/>
                <c:pt idx="0">
                  <c:v>5.30387865214293E-2</c:v>
                </c:pt>
                <c:pt idx="1">
                  <c:v>9.7017204520004077E-2</c:v>
                </c:pt>
                <c:pt idx="2">
                  <c:v>6.4644202382164312E-2</c:v>
                </c:pt>
                <c:pt idx="3">
                  <c:v>0.23394075129797415</c:v>
                </c:pt>
                <c:pt idx="4">
                  <c:v>0.55135905527842821</c:v>
                </c:pt>
              </c:numCache>
              <c:extLst/>
            </c:numRef>
          </c:val>
          <c:extLst>
            <c:ext xmlns:c16="http://schemas.microsoft.com/office/drawing/2014/chart" uri="{C3380CC4-5D6E-409C-BE32-E72D297353CC}">
              <c16:uniqueId val="{00000001-2A75-44C0-9A81-0ED22DA4D686}"/>
            </c:ext>
          </c:extLst>
        </c:ser>
        <c:ser>
          <c:idx val="2"/>
          <c:order val="2"/>
          <c:tx>
            <c:strRef>
              <c:f>'LA Profiles &amp; People'!$L$43</c:f>
              <c:strCache>
                <c:ptCount val="1"/>
                <c:pt idx="0">
                  <c:v>Glasgow City</c:v>
                </c:pt>
              </c:strCache>
            </c:strRef>
          </c:tx>
          <c:spPr>
            <a:solidFill>
              <a:schemeClr val="accent3"/>
            </a:solidFill>
            <a:ln>
              <a:solidFill>
                <a:schemeClr val="accent6"/>
              </a:solidFill>
            </a:ln>
            <a:effectLst/>
          </c:spPr>
          <c:invertIfNegative val="0"/>
          <c:cat>
            <c:strRef>
              <c:f>('LA Profiles &amp; People'!$M$40,'LA Profiles &amp; People'!$O$40:$R$40)</c:f>
              <c:strCache>
                <c:ptCount val="5"/>
                <c:pt idx="0">
                  <c:v>1 - 20% most deprived</c:v>
                </c:pt>
                <c:pt idx="1">
                  <c:v>2</c:v>
                </c:pt>
                <c:pt idx="2">
                  <c:v>3</c:v>
                </c:pt>
                <c:pt idx="3">
                  <c:v>4</c:v>
                </c:pt>
                <c:pt idx="4">
                  <c:v>5 - 20% least deprived</c:v>
                </c:pt>
              </c:strCache>
              <c:extLst/>
            </c:strRef>
          </c:cat>
          <c:val>
            <c:numRef>
              <c:f>('LA Profiles &amp; People'!$M$43,'LA Profiles &amp; People'!$O$43:$R$43)</c:f>
              <c:numCache>
                <c:formatCode>0%</c:formatCode>
                <c:ptCount val="5"/>
                <c:pt idx="0">
                  <c:v>0.51651107705169286</c:v>
                </c:pt>
                <c:pt idx="1">
                  <c:v>0.17425705129481081</c:v>
                </c:pt>
                <c:pt idx="2">
                  <c:v>0.10619240032643962</c:v>
                </c:pt>
                <c:pt idx="3">
                  <c:v>0.10858098290172973</c:v>
                </c:pt>
                <c:pt idx="4">
                  <c:v>9.4458488425326934E-2</c:v>
                </c:pt>
              </c:numCache>
              <c:extLst/>
            </c:numRef>
          </c:val>
          <c:extLst>
            <c:ext xmlns:c16="http://schemas.microsoft.com/office/drawing/2014/chart" uri="{C3380CC4-5D6E-409C-BE32-E72D297353CC}">
              <c16:uniqueId val="{00000002-2A75-44C0-9A81-0ED22DA4D686}"/>
            </c:ext>
          </c:extLst>
        </c:ser>
        <c:ser>
          <c:idx val="3"/>
          <c:order val="3"/>
          <c:tx>
            <c:strRef>
              <c:f>'LA Profiles &amp; People'!$L$44</c:f>
              <c:strCache>
                <c:ptCount val="1"/>
                <c:pt idx="0">
                  <c:v>Inverclyde</c:v>
                </c:pt>
              </c:strCache>
            </c:strRef>
          </c:tx>
          <c:spPr>
            <a:solidFill>
              <a:schemeClr val="accent4"/>
            </a:solidFill>
            <a:ln>
              <a:noFill/>
            </a:ln>
            <a:effectLst/>
          </c:spPr>
          <c:invertIfNegative val="0"/>
          <c:cat>
            <c:strRef>
              <c:f>('LA Profiles &amp; People'!$M$40,'LA Profiles &amp; People'!$O$40:$R$40)</c:f>
              <c:strCache>
                <c:ptCount val="5"/>
                <c:pt idx="0">
                  <c:v>1 - 20% most deprived</c:v>
                </c:pt>
                <c:pt idx="1">
                  <c:v>2</c:v>
                </c:pt>
                <c:pt idx="2">
                  <c:v>3</c:v>
                </c:pt>
                <c:pt idx="3">
                  <c:v>4</c:v>
                </c:pt>
                <c:pt idx="4">
                  <c:v>5 - 20% least deprived</c:v>
                </c:pt>
              </c:strCache>
              <c:extLst/>
            </c:strRef>
          </c:cat>
          <c:val>
            <c:numRef>
              <c:f>('LA Profiles &amp; People'!$M$44,'LA Profiles &amp; People'!$O$44:$R$44)</c:f>
              <c:numCache>
                <c:formatCode>0%</c:formatCode>
                <c:ptCount val="5"/>
                <c:pt idx="0">
                  <c:v>0.46846048497542897</c:v>
                </c:pt>
                <c:pt idx="1">
                  <c:v>0.14492870377829695</c:v>
                </c:pt>
                <c:pt idx="2">
                  <c:v>0.10545395955852735</c:v>
                </c:pt>
                <c:pt idx="3">
                  <c:v>0.12615806009828406</c:v>
                </c:pt>
                <c:pt idx="4">
                  <c:v>0.15499879158946267</c:v>
                </c:pt>
              </c:numCache>
              <c:extLst/>
            </c:numRef>
          </c:val>
          <c:extLst>
            <c:ext xmlns:c16="http://schemas.microsoft.com/office/drawing/2014/chart" uri="{C3380CC4-5D6E-409C-BE32-E72D297353CC}">
              <c16:uniqueId val="{00000003-2A75-44C0-9A81-0ED22DA4D686}"/>
            </c:ext>
          </c:extLst>
        </c:ser>
        <c:ser>
          <c:idx val="4"/>
          <c:order val="4"/>
          <c:tx>
            <c:strRef>
              <c:f>'LA Profiles &amp; People'!$L$45</c:f>
              <c:strCache>
                <c:ptCount val="1"/>
                <c:pt idx="0">
                  <c:v>Renfrewshire</c:v>
                </c:pt>
              </c:strCache>
            </c:strRef>
          </c:tx>
          <c:spPr>
            <a:solidFill>
              <a:schemeClr val="accent5"/>
            </a:solidFill>
            <a:ln>
              <a:solidFill>
                <a:schemeClr val="bg1">
                  <a:lumMod val="65000"/>
                </a:schemeClr>
              </a:solidFill>
            </a:ln>
            <a:effectLst/>
          </c:spPr>
          <c:invertIfNegative val="0"/>
          <c:cat>
            <c:strRef>
              <c:f>('LA Profiles &amp; People'!$M$40,'LA Profiles &amp; People'!$O$40:$R$40)</c:f>
              <c:strCache>
                <c:ptCount val="5"/>
                <c:pt idx="0">
                  <c:v>1 - 20% most deprived</c:v>
                </c:pt>
                <c:pt idx="1">
                  <c:v>2</c:v>
                </c:pt>
                <c:pt idx="2">
                  <c:v>3</c:v>
                </c:pt>
                <c:pt idx="3">
                  <c:v>4</c:v>
                </c:pt>
                <c:pt idx="4">
                  <c:v>5 - 20% least deprived</c:v>
                </c:pt>
              </c:strCache>
              <c:extLst/>
            </c:strRef>
          </c:cat>
          <c:val>
            <c:numRef>
              <c:f>('LA Profiles &amp; People'!$M$45,'LA Profiles &amp; People'!$O$45:$R$45)</c:f>
              <c:numCache>
                <c:formatCode>0%</c:formatCode>
                <c:ptCount val="5"/>
                <c:pt idx="0">
                  <c:v>0.2486912729441389</c:v>
                </c:pt>
                <c:pt idx="1">
                  <c:v>0.21227884169372474</c:v>
                </c:pt>
                <c:pt idx="2">
                  <c:v>0.17102909018620369</c:v>
                </c:pt>
                <c:pt idx="3">
                  <c:v>0.14392684381419388</c:v>
                </c:pt>
                <c:pt idx="4">
                  <c:v>0.22407395136173877</c:v>
                </c:pt>
              </c:numCache>
              <c:extLst/>
            </c:numRef>
          </c:val>
          <c:extLst>
            <c:ext xmlns:c16="http://schemas.microsoft.com/office/drawing/2014/chart" uri="{C3380CC4-5D6E-409C-BE32-E72D297353CC}">
              <c16:uniqueId val="{00000004-2A75-44C0-9A81-0ED22DA4D686}"/>
            </c:ext>
          </c:extLst>
        </c:ser>
        <c:ser>
          <c:idx val="5"/>
          <c:order val="5"/>
          <c:tx>
            <c:strRef>
              <c:f>'LA Profiles &amp; People'!$L$46</c:f>
              <c:strCache>
                <c:ptCount val="1"/>
                <c:pt idx="0">
                  <c:v>West Dunbartonshire</c:v>
                </c:pt>
              </c:strCache>
            </c:strRef>
          </c:tx>
          <c:spPr>
            <a:solidFill>
              <a:schemeClr val="accent6"/>
            </a:solidFill>
            <a:ln>
              <a:solidFill>
                <a:schemeClr val="accent6"/>
              </a:solidFill>
            </a:ln>
            <a:effectLst/>
          </c:spPr>
          <c:invertIfNegative val="0"/>
          <c:cat>
            <c:strRef>
              <c:f>('LA Profiles &amp; People'!$M$40,'LA Profiles &amp; People'!$O$40:$R$40)</c:f>
              <c:strCache>
                <c:ptCount val="5"/>
                <c:pt idx="0">
                  <c:v>1 - 20% most deprived</c:v>
                </c:pt>
                <c:pt idx="1">
                  <c:v>2</c:v>
                </c:pt>
                <c:pt idx="2">
                  <c:v>3</c:v>
                </c:pt>
                <c:pt idx="3">
                  <c:v>4</c:v>
                </c:pt>
                <c:pt idx="4">
                  <c:v>5 - 20% least deprived</c:v>
                </c:pt>
              </c:strCache>
              <c:extLst/>
            </c:strRef>
          </c:cat>
          <c:val>
            <c:numRef>
              <c:f>('LA Profiles &amp; People'!$M$46,'LA Profiles &amp; People'!$O$46:$R$46)</c:f>
              <c:numCache>
                <c:formatCode>0%</c:formatCode>
                <c:ptCount val="5"/>
                <c:pt idx="0">
                  <c:v>0.45440454662877811</c:v>
                </c:pt>
                <c:pt idx="1">
                  <c:v>0.2598811676569362</c:v>
                </c:pt>
                <c:pt idx="2">
                  <c:v>0.15157582020149832</c:v>
                </c:pt>
                <c:pt idx="3">
                  <c:v>8.5701369155257043E-2</c:v>
                </c:pt>
                <c:pt idx="4">
                  <c:v>4.8437096357530351E-2</c:v>
                </c:pt>
              </c:numCache>
              <c:extLst/>
            </c:numRef>
          </c:val>
          <c:extLst>
            <c:ext xmlns:c16="http://schemas.microsoft.com/office/drawing/2014/chart" uri="{C3380CC4-5D6E-409C-BE32-E72D297353CC}">
              <c16:uniqueId val="{00000005-2A75-44C0-9A81-0ED22DA4D686}"/>
            </c:ext>
          </c:extLst>
        </c:ser>
        <c:dLbls>
          <c:showLegendKey val="0"/>
          <c:showVal val="0"/>
          <c:showCatName val="0"/>
          <c:showSerName val="0"/>
          <c:showPercent val="0"/>
          <c:showBubbleSize val="0"/>
        </c:dLbls>
        <c:gapWidth val="150"/>
        <c:axId val="237876848"/>
        <c:axId val="237874496"/>
      </c:barChart>
      <c:catAx>
        <c:axId val="23787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874496"/>
        <c:crosses val="autoZero"/>
        <c:auto val="1"/>
        <c:lblAlgn val="ctr"/>
        <c:lblOffset val="100"/>
        <c:noMultiLvlLbl val="0"/>
      </c:catAx>
      <c:valAx>
        <c:axId val="237874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876848"/>
        <c:crosses val="autoZero"/>
        <c:crossBetween val="between"/>
      </c:valAx>
      <c:spPr>
        <a:noFill/>
        <a:ln>
          <a:noFill/>
        </a:ln>
        <a:effectLst/>
      </c:spPr>
    </c:plotArea>
    <c:legend>
      <c:legendPos val="b"/>
      <c:layout>
        <c:manualLayout>
          <c:xMode val="edge"/>
          <c:yMode val="edge"/>
          <c:x val="5.388110355544133E-3"/>
          <c:y val="0.86741685885451492"/>
          <c:w val="0.98603431926721996"/>
          <c:h val="6.3500472440944866E-2"/>
        </c:manualLayout>
      </c:layout>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F626C8-E349-4EC9-B189-1FB296094436}" type="doc">
      <dgm:prSet loTypeId="urn:microsoft.com/office/officeart/2005/8/layout/hierarchy5" loCatId="hierarchy" qsTypeId="urn:microsoft.com/office/officeart/2005/8/quickstyle/simple3" qsCatId="simple" csTypeId="urn:microsoft.com/office/officeart/2005/8/colors/colorful1" csCatId="colorful" phldr="1"/>
      <dgm:spPr/>
      <dgm:t>
        <a:bodyPr/>
        <a:lstStyle/>
        <a:p>
          <a:endParaRPr lang="en-GB"/>
        </a:p>
      </dgm:t>
    </dgm:pt>
    <dgm:pt modelId="{98C8951B-6C64-425D-BE33-01E9857C9478}">
      <dgm:prSet phldrT="[Text]"/>
      <dgm:spPr/>
      <dgm:t>
        <a:bodyPr/>
        <a:lstStyle/>
        <a:p>
          <a:r>
            <a:rPr lang="en-GB"/>
            <a:t>Total starts 887</a:t>
          </a:r>
        </a:p>
      </dgm:t>
    </dgm:pt>
    <dgm:pt modelId="{41298B34-3B8E-49C3-9DCA-DAE882C71044}" type="parTrans" cxnId="{535751A8-9E32-4707-A20E-420DFD6D9C56}">
      <dgm:prSet/>
      <dgm:spPr/>
      <dgm:t>
        <a:bodyPr/>
        <a:lstStyle/>
        <a:p>
          <a:endParaRPr lang="en-GB"/>
        </a:p>
      </dgm:t>
    </dgm:pt>
    <dgm:pt modelId="{924AE15E-CBD9-4C4A-A243-969A0CE3123E}" type="sibTrans" cxnId="{535751A8-9E32-4707-A20E-420DFD6D9C56}">
      <dgm:prSet/>
      <dgm:spPr/>
      <dgm:t>
        <a:bodyPr/>
        <a:lstStyle/>
        <a:p>
          <a:endParaRPr lang="en-GB"/>
        </a:p>
      </dgm:t>
    </dgm:pt>
    <dgm:pt modelId="{4CBEEE68-22E8-4A80-A08A-FD3D221EB64F}">
      <dgm:prSet phldrT="[Text]"/>
      <dgm:spPr/>
      <dgm:t>
        <a:bodyPr/>
        <a:lstStyle/>
        <a:p>
          <a:r>
            <a:rPr lang="en-GB"/>
            <a:t>393 Entered Employment</a:t>
          </a:r>
        </a:p>
      </dgm:t>
    </dgm:pt>
    <dgm:pt modelId="{06700F88-5A79-4139-9F10-BFC8026F32D6}" type="parTrans" cxnId="{F4DD34B1-EC63-481D-B58D-D84CC7481771}">
      <dgm:prSet/>
      <dgm:spPr/>
      <dgm:t>
        <a:bodyPr/>
        <a:lstStyle/>
        <a:p>
          <a:endParaRPr lang="en-GB"/>
        </a:p>
      </dgm:t>
    </dgm:pt>
    <dgm:pt modelId="{815748F9-97DA-4D09-8E94-A942253E1CA4}" type="sibTrans" cxnId="{F4DD34B1-EC63-481D-B58D-D84CC7481771}">
      <dgm:prSet/>
      <dgm:spPr/>
      <dgm:t>
        <a:bodyPr/>
        <a:lstStyle/>
        <a:p>
          <a:endParaRPr lang="en-GB"/>
        </a:p>
      </dgm:t>
    </dgm:pt>
    <dgm:pt modelId="{57FBD7C8-E197-4BF7-9742-44DFE9A58376}">
      <dgm:prSet phldrT="[Text]"/>
      <dgm:spPr/>
      <dgm:t>
        <a:bodyPr/>
        <a:lstStyle/>
        <a:p>
          <a:r>
            <a:rPr lang="en-GB"/>
            <a:t>41 supported by an ERI or a subsidy</a:t>
          </a:r>
        </a:p>
      </dgm:t>
    </dgm:pt>
    <dgm:pt modelId="{D0DAB56E-FF43-4E1B-80CB-954A5CFCC1D4}" type="parTrans" cxnId="{93A15230-3F2A-44B8-A759-E8C0C4365B3A}">
      <dgm:prSet/>
      <dgm:spPr/>
      <dgm:t>
        <a:bodyPr/>
        <a:lstStyle/>
        <a:p>
          <a:endParaRPr lang="en-GB"/>
        </a:p>
      </dgm:t>
    </dgm:pt>
    <dgm:pt modelId="{053BF021-2301-40CD-8543-7CC66AC5D48B}" type="sibTrans" cxnId="{93A15230-3F2A-44B8-A759-E8C0C4365B3A}">
      <dgm:prSet/>
      <dgm:spPr/>
      <dgm:t>
        <a:bodyPr/>
        <a:lstStyle/>
        <a:p>
          <a:endParaRPr lang="en-GB"/>
        </a:p>
      </dgm:t>
    </dgm:pt>
    <dgm:pt modelId="{FABF7AC9-1EE9-41B0-9AF9-AF1AC22934DE}">
      <dgm:prSet phldrT="[Text]"/>
      <dgm:spPr/>
      <dgm:t>
        <a:bodyPr/>
        <a:lstStyle/>
        <a:p>
          <a:r>
            <a:rPr lang="en-GB"/>
            <a:t>38 Modern Apprenticeship</a:t>
          </a:r>
        </a:p>
      </dgm:t>
    </dgm:pt>
    <dgm:pt modelId="{51F05BBB-5EBE-4860-BBDD-0E0CA8332AA1}" type="parTrans" cxnId="{76528471-1E8E-42D2-AE27-E9C7F1602CB6}">
      <dgm:prSet/>
      <dgm:spPr/>
      <dgm:t>
        <a:bodyPr/>
        <a:lstStyle/>
        <a:p>
          <a:endParaRPr lang="en-GB"/>
        </a:p>
      </dgm:t>
    </dgm:pt>
    <dgm:pt modelId="{FF58EF44-E1B9-4609-8B7B-6F6E1553ABD4}" type="sibTrans" cxnId="{76528471-1E8E-42D2-AE27-E9C7F1602CB6}">
      <dgm:prSet/>
      <dgm:spPr/>
      <dgm:t>
        <a:bodyPr/>
        <a:lstStyle/>
        <a:p>
          <a:endParaRPr lang="en-GB"/>
        </a:p>
      </dgm:t>
    </dgm:pt>
    <dgm:pt modelId="{A7977F38-F64A-4FFC-804D-C4760251FB1E}">
      <dgm:prSet phldrT="[Text]"/>
      <dgm:spPr/>
      <dgm:t>
        <a:bodyPr/>
        <a:lstStyle/>
        <a:p>
          <a:r>
            <a:rPr lang="en-GB"/>
            <a:t>22 Entered FE/HE</a:t>
          </a:r>
        </a:p>
      </dgm:t>
    </dgm:pt>
    <dgm:pt modelId="{FA2BAFF8-AC8E-45B9-9267-7B792CD87E7F}" type="parTrans" cxnId="{0E2DD848-0D68-4D3C-96A5-D98B86E41F4A}">
      <dgm:prSet/>
      <dgm:spPr/>
      <dgm:t>
        <a:bodyPr/>
        <a:lstStyle/>
        <a:p>
          <a:endParaRPr lang="en-GB"/>
        </a:p>
      </dgm:t>
    </dgm:pt>
    <dgm:pt modelId="{357D4DA8-0F7B-4D49-9305-D86E3F09F518}" type="sibTrans" cxnId="{0E2DD848-0D68-4D3C-96A5-D98B86E41F4A}">
      <dgm:prSet/>
      <dgm:spPr/>
      <dgm:t>
        <a:bodyPr/>
        <a:lstStyle/>
        <a:p>
          <a:endParaRPr lang="en-GB"/>
        </a:p>
      </dgm:t>
    </dgm:pt>
    <dgm:pt modelId="{E3DEFD05-E21F-4149-9D7A-B2610E1DD84D}">
      <dgm:prSet/>
      <dgm:spPr/>
      <dgm:t>
        <a:bodyPr/>
        <a:lstStyle/>
        <a:p>
          <a:r>
            <a:rPr lang="en-GB"/>
            <a:t>328 Gained a qualification</a:t>
          </a:r>
        </a:p>
      </dgm:t>
    </dgm:pt>
    <dgm:pt modelId="{528FC68F-028E-470B-8834-8DBBEF274DEC}" type="parTrans" cxnId="{20685BBA-A698-41FB-A6C0-C38665B7F6E0}">
      <dgm:prSet/>
      <dgm:spPr/>
      <dgm:t>
        <a:bodyPr/>
        <a:lstStyle/>
        <a:p>
          <a:endParaRPr lang="en-GB"/>
        </a:p>
      </dgm:t>
    </dgm:pt>
    <dgm:pt modelId="{2D9E05D1-5733-4684-92F6-FEDD1DC72B20}" type="sibTrans" cxnId="{20685BBA-A698-41FB-A6C0-C38665B7F6E0}">
      <dgm:prSet/>
      <dgm:spPr/>
      <dgm:t>
        <a:bodyPr/>
        <a:lstStyle/>
        <a:p>
          <a:endParaRPr lang="en-GB"/>
        </a:p>
      </dgm:t>
    </dgm:pt>
    <dgm:pt modelId="{C82F45E1-25EF-4201-AA84-C15735AB5A71}">
      <dgm:prSet/>
      <dgm:spPr/>
      <dgm:t>
        <a:bodyPr/>
        <a:lstStyle/>
        <a:p>
          <a:r>
            <a:rPr lang="en-GB"/>
            <a:t>63 Started volunteering/ Work Experience </a:t>
          </a:r>
        </a:p>
      </dgm:t>
    </dgm:pt>
    <dgm:pt modelId="{B1401133-1D9E-4FDD-AEA0-EDE522761C54}" type="parTrans" cxnId="{D478416A-81ED-4D62-B101-FF7408898819}">
      <dgm:prSet/>
      <dgm:spPr/>
      <dgm:t>
        <a:bodyPr/>
        <a:lstStyle/>
        <a:p>
          <a:endParaRPr lang="en-GB"/>
        </a:p>
      </dgm:t>
    </dgm:pt>
    <dgm:pt modelId="{67295383-E5F6-4492-BFCB-4CCAF19D7CD3}" type="sibTrans" cxnId="{D478416A-81ED-4D62-B101-FF7408898819}">
      <dgm:prSet/>
      <dgm:spPr/>
      <dgm:t>
        <a:bodyPr/>
        <a:lstStyle/>
        <a:p>
          <a:endParaRPr lang="en-GB"/>
        </a:p>
      </dgm:t>
    </dgm:pt>
    <dgm:pt modelId="{26389FDA-B263-455F-B470-084886D88038}">
      <dgm:prSet/>
      <dgm:spPr/>
      <dgm:t>
        <a:bodyPr/>
        <a:lstStyle/>
        <a:p>
          <a:r>
            <a:rPr lang="en-GB"/>
            <a:t>4 Self Employment</a:t>
          </a:r>
        </a:p>
      </dgm:t>
    </dgm:pt>
    <dgm:pt modelId="{C37AF028-BCDA-4D10-875C-C6960953DBE3}" type="parTrans" cxnId="{3713BD3F-0F80-436A-9535-332CAED79906}">
      <dgm:prSet/>
      <dgm:spPr/>
      <dgm:t>
        <a:bodyPr/>
        <a:lstStyle/>
        <a:p>
          <a:endParaRPr lang="en-GB"/>
        </a:p>
      </dgm:t>
    </dgm:pt>
    <dgm:pt modelId="{69E1BB42-F5DC-4059-BA44-E457864C4CBE}" type="sibTrans" cxnId="{3713BD3F-0F80-436A-9535-332CAED79906}">
      <dgm:prSet/>
      <dgm:spPr/>
      <dgm:t>
        <a:bodyPr/>
        <a:lstStyle/>
        <a:p>
          <a:endParaRPr lang="en-GB"/>
        </a:p>
      </dgm:t>
    </dgm:pt>
    <dgm:pt modelId="{1F7BDA0D-35D3-4591-BD83-D3184E0FC91D}" type="pres">
      <dgm:prSet presAssocID="{EAF626C8-E349-4EC9-B189-1FB296094436}" presName="mainComposite" presStyleCnt="0">
        <dgm:presLayoutVars>
          <dgm:chPref val="1"/>
          <dgm:dir/>
          <dgm:animOne val="branch"/>
          <dgm:animLvl val="lvl"/>
          <dgm:resizeHandles val="exact"/>
        </dgm:presLayoutVars>
      </dgm:prSet>
      <dgm:spPr/>
    </dgm:pt>
    <dgm:pt modelId="{44241DB4-F6F5-42B3-9359-8013540ADBAE}" type="pres">
      <dgm:prSet presAssocID="{EAF626C8-E349-4EC9-B189-1FB296094436}" presName="hierFlow" presStyleCnt="0"/>
      <dgm:spPr/>
    </dgm:pt>
    <dgm:pt modelId="{099E9B32-63A5-4BD1-8826-99B0638B5BAC}" type="pres">
      <dgm:prSet presAssocID="{EAF626C8-E349-4EC9-B189-1FB296094436}" presName="hierChild1" presStyleCnt="0">
        <dgm:presLayoutVars>
          <dgm:chPref val="1"/>
          <dgm:animOne val="branch"/>
          <dgm:animLvl val="lvl"/>
        </dgm:presLayoutVars>
      </dgm:prSet>
      <dgm:spPr/>
    </dgm:pt>
    <dgm:pt modelId="{6D97BC6C-4073-47D6-9C9E-B4A9B5BABE96}" type="pres">
      <dgm:prSet presAssocID="{98C8951B-6C64-425D-BE33-01E9857C9478}" presName="Name17" presStyleCnt="0"/>
      <dgm:spPr/>
    </dgm:pt>
    <dgm:pt modelId="{1F8ECFC8-0155-410F-80E7-C973919ECFE4}" type="pres">
      <dgm:prSet presAssocID="{98C8951B-6C64-425D-BE33-01E9857C9478}" presName="level1Shape" presStyleLbl="node0" presStyleIdx="0" presStyleCnt="1" custLinFactY="-49740" custLinFactNeighborX="-45071" custLinFactNeighborY="-100000">
        <dgm:presLayoutVars>
          <dgm:chPref val="3"/>
        </dgm:presLayoutVars>
      </dgm:prSet>
      <dgm:spPr/>
    </dgm:pt>
    <dgm:pt modelId="{2E053BCE-3767-44AC-9603-13B0D88AC796}" type="pres">
      <dgm:prSet presAssocID="{98C8951B-6C64-425D-BE33-01E9857C9478}" presName="hierChild2" presStyleCnt="0"/>
      <dgm:spPr/>
    </dgm:pt>
    <dgm:pt modelId="{49BE1BA2-3DDF-4398-BB19-D8B93E1815D8}" type="pres">
      <dgm:prSet presAssocID="{06700F88-5A79-4139-9F10-BFC8026F32D6}" presName="Name25" presStyleLbl="parChTrans1D2" presStyleIdx="0" presStyleCnt="4"/>
      <dgm:spPr/>
    </dgm:pt>
    <dgm:pt modelId="{84C6B251-8EEA-454A-BA58-1ECCEE804C59}" type="pres">
      <dgm:prSet presAssocID="{06700F88-5A79-4139-9F10-BFC8026F32D6}" presName="connTx" presStyleLbl="parChTrans1D2" presStyleIdx="0" presStyleCnt="4"/>
      <dgm:spPr/>
    </dgm:pt>
    <dgm:pt modelId="{C5431FE8-0FC9-4598-8D26-B45E6C980E19}" type="pres">
      <dgm:prSet presAssocID="{4CBEEE68-22E8-4A80-A08A-FD3D221EB64F}" presName="Name30" presStyleCnt="0"/>
      <dgm:spPr/>
    </dgm:pt>
    <dgm:pt modelId="{883AF3D9-AF4C-456C-9D72-A58D032505C1}" type="pres">
      <dgm:prSet presAssocID="{4CBEEE68-22E8-4A80-A08A-FD3D221EB64F}" presName="level2Shape" presStyleLbl="node2" presStyleIdx="0" presStyleCnt="4" custLinFactNeighborX="-35592" custLinFactNeighborY="-77958"/>
      <dgm:spPr/>
    </dgm:pt>
    <dgm:pt modelId="{5F852590-22B9-4A35-87F7-278D67F91564}" type="pres">
      <dgm:prSet presAssocID="{4CBEEE68-22E8-4A80-A08A-FD3D221EB64F}" presName="hierChild3" presStyleCnt="0"/>
      <dgm:spPr/>
    </dgm:pt>
    <dgm:pt modelId="{7E1696F2-0239-476B-A49C-1F34C8882638}" type="pres">
      <dgm:prSet presAssocID="{D0DAB56E-FF43-4E1B-80CB-954A5CFCC1D4}" presName="Name25" presStyleLbl="parChTrans1D3" presStyleIdx="0" presStyleCnt="3"/>
      <dgm:spPr/>
    </dgm:pt>
    <dgm:pt modelId="{7E288204-3D02-4471-8FDA-156A9315FD25}" type="pres">
      <dgm:prSet presAssocID="{D0DAB56E-FF43-4E1B-80CB-954A5CFCC1D4}" presName="connTx" presStyleLbl="parChTrans1D3" presStyleIdx="0" presStyleCnt="3"/>
      <dgm:spPr/>
    </dgm:pt>
    <dgm:pt modelId="{FF9C8C8E-D8DF-4228-8026-82D3F4017358}" type="pres">
      <dgm:prSet presAssocID="{57FBD7C8-E197-4BF7-9742-44DFE9A58376}" presName="Name30" presStyleCnt="0"/>
      <dgm:spPr/>
    </dgm:pt>
    <dgm:pt modelId="{D1289574-FCC4-4ED1-8385-306A1F3B67D0}" type="pres">
      <dgm:prSet presAssocID="{57FBD7C8-E197-4BF7-9742-44DFE9A58376}" presName="level2Shape" presStyleLbl="node3" presStyleIdx="0" presStyleCnt="3" custLinFactY="-100000" custLinFactNeighborX="15736" custLinFactNeighborY="-184991"/>
      <dgm:spPr/>
    </dgm:pt>
    <dgm:pt modelId="{28E73732-C642-401D-98C9-FC5D27FEF31D}" type="pres">
      <dgm:prSet presAssocID="{57FBD7C8-E197-4BF7-9742-44DFE9A58376}" presName="hierChild3" presStyleCnt="0"/>
      <dgm:spPr/>
    </dgm:pt>
    <dgm:pt modelId="{8A2C079E-64E5-449C-8B12-19FC805EF995}" type="pres">
      <dgm:prSet presAssocID="{51F05BBB-5EBE-4860-BBDD-0E0CA8332AA1}" presName="Name25" presStyleLbl="parChTrans1D3" presStyleIdx="1" presStyleCnt="3"/>
      <dgm:spPr/>
    </dgm:pt>
    <dgm:pt modelId="{05D2D3C9-CED6-4C08-A892-2A78B81A3E66}" type="pres">
      <dgm:prSet presAssocID="{51F05BBB-5EBE-4860-BBDD-0E0CA8332AA1}" presName="connTx" presStyleLbl="parChTrans1D3" presStyleIdx="1" presStyleCnt="3"/>
      <dgm:spPr/>
    </dgm:pt>
    <dgm:pt modelId="{9ABBE284-D493-4918-8BA7-1EA1EAEF44AB}" type="pres">
      <dgm:prSet presAssocID="{FABF7AC9-1EE9-41B0-9AF9-AF1AC22934DE}" presName="Name30" presStyleCnt="0"/>
      <dgm:spPr/>
    </dgm:pt>
    <dgm:pt modelId="{272ED4EC-FEC8-4BC5-ADA6-15ED51675BA3}" type="pres">
      <dgm:prSet presAssocID="{FABF7AC9-1EE9-41B0-9AF9-AF1AC22934DE}" presName="level2Shape" presStyleLbl="node3" presStyleIdx="1" presStyleCnt="3" custLinFactNeighborX="10042" custLinFactNeighborY="24662"/>
      <dgm:spPr/>
    </dgm:pt>
    <dgm:pt modelId="{66E63973-9E2D-4CB8-BBD4-F32BF2443131}" type="pres">
      <dgm:prSet presAssocID="{FABF7AC9-1EE9-41B0-9AF9-AF1AC22934DE}" presName="hierChild3" presStyleCnt="0"/>
      <dgm:spPr/>
    </dgm:pt>
    <dgm:pt modelId="{17C0A667-CEE1-433E-99EE-9CA4DDB5F89A}" type="pres">
      <dgm:prSet presAssocID="{C37AF028-BCDA-4D10-875C-C6960953DBE3}" presName="Name25" presStyleLbl="parChTrans1D3" presStyleIdx="2" presStyleCnt="3"/>
      <dgm:spPr/>
    </dgm:pt>
    <dgm:pt modelId="{FDBCBDFD-D268-44DC-87BE-E4C0A474B022}" type="pres">
      <dgm:prSet presAssocID="{C37AF028-BCDA-4D10-875C-C6960953DBE3}" presName="connTx" presStyleLbl="parChTrans1D3" presStyleIdx="2" presStyleCnt="3"/>
      <dgm:spPr/>
    </dgm:pt>
    <dgm:pt modelId="{6D867BB7-49FC-4B39-B251-1C161A2D9C4D}" type="pres">
      <dgm:prSet presAssocID="{26389FDA-B263-455F-B470-084886D88038}" presName="Name30" presStyleCnt="0"/>
      <dgm:spPr/>
    </dgm:pt>
    <dgm:pt modelId="{C9B7899D-A193-4750-8A36-D1FA57CEF219}" type="pres">
      <dgm:prSet presAssocID="{26389FDA-B263-455F-B470-084886D88038}" presName="level2Shape" presStyleLbl="node3" presStyleIdx="2" presStyleCnt="3" custLinFactNeighborX="7576" custLinFactNeighborY="47882"/>
      <dgm:spPr/>
    </dgm:pt>
    <dgm:pt modelId="{C2855B72-69CE-43E8-85B6-C96212ABAD02}" type="pres">
      <dgm:prSet presAssocID="{26389FDA-B263-455F-B470-084886D88038}" presName="hierChild3" presStyleCnt="0"/>
      <dgm:spPr/>
    </dgm:pt>
    <dgm:pt modelId="{3748328E-78DB-4112-A2D1-E92A6C831010}" type="pres">
      <dgm:prSet presAssocID="{FA2BAFF8-AC8E-45B9-9267-7B792CD87E7F}" presName="Name25" presStyleLbl="parChTrans1D2" presStyleIdx="1" presStyleCnt="4"/>
      <dgm:spPr/>
    </dgm:pt>
    <dgm:pt modelId="{2066380C-C87E-4BC0-803F-50D31FFE6B8B}" type="pres">
      <dgm:prSet presAssocID="{FA2BAFF8-AC8E-45B9-9267-7B792CD87E7F}" presName="connTx" presStyleLbl="parChTrans1D2" presStyleIdx="1" presStyleCnt="4"/>
      <dgm:spPr/>
    </dgm:pt>
    <dgm:pt modelId="{3F7FC0EC-2F89-4EB1-87B7-7A425391108D}" type="pres">
      <dgm:prSet presAssocID="{A7977F38-F64A-4FFC-804D-C4760251FB1E}" presName="Name30" presStyleCnt="0"/>
      <dgm:spPr/>
    </dgm:pt>
    <dgm:pt modelId="{114D3E44-25A9-4F83-B385-FAE229470D6D}" type="pres">
      <dgm:prSet presAssocID="{A7977F38-F64A-4FFC-804D-C4760251FB1E}" presName="level2Shape" presStyleLbl="node2" presStyleIdx="1" presStyleCnt="4" custLinFactNeighborX="-35817" custLinFactNeighborY="-63697"/>
      <dgm:spPr/>
    </dgm:pt>
    <dgm:pt modelId="{8FE328B5-BDAE-479D-87E6-7F207406ABF6}" type="pres">
      <dgm:prSet presAssocID="{A7977F38-F64A-4FFC-804D-C4760251FB1E}" presName="hierChild3" presStyleCnt="0"/>
      <dgm:spPr/>
    </dgm:pt>
    <dgm:pt modelId="{B806A875-5212-4798-B20D-487FA34FE091}" type="pres">
      <dgm:prSet presAssocID="{528FC68F-028E-470B-8834-8DBBEF274DEC}" presName="Name25" presStyleLbl="parChTrans1D2" presStyleIdx="2" presStyleCnt="4"/>
      <dgm:spPr/>
    </dgm:pt>
    <dgm:pt modelId="{8D288A8E-5EEC-47C8-93FF-C4FCEA6C0F77}" type="pres">
      <dgm:prSet presAssocID="{528FC68F-028E-470B-8834-8DBBEF274DEC}" presName="connTx" presStyleLbl="parChTrans1D2" presStyleIdx="2" presStyleCnt="4"/>
      <dgm:spPr/>
    </dgm:pt>
    <dgm:pt modelId="{8DE77BE0-EC2A-4221-96F4-79609045688F}" type="pres">
      <dgm:prSet presAssocID="{E3DEFD05-E21F-4149-9D7A-B2610E1DD84D}" presName="Name30" presStyleCnt="0"/>
      <dgm:spPr/>
    </dgm:pt>
    <dgm:pt modelId="{887BD017-DB01-4178-83A0-5AF6895284DC}" type="pres">
      <dgm:prSet presAssocID="{E3DEFD05-E21F-4149-9D7A-B2610E1DD84D}" presName="level2Shape" presStyleLbl="node2" presStyleIdx="2" presStyleCnt="4" custLinFactNeighborX="-36237" custLinFactNeighborY="-43618"/>
      <dgm:spPr/>
    </dgm:pt>
    <dgm:pt modelId="{0D364E46-7A96-45C3-ABBF-62BFC481C626}" type="pres">
      <dgm:prSet presAssocID="{E3DEFD05-E21F-4149-9D7A-B2610E1DD84D}" presName="hierChild3" presStyleCnt="0"/>
      <dgm:spPr/>
    </dgm:pt>
    <dgm:pt modelId="{E10D6578-7993-441D-B07B-166DA3BA0755}" type="pres">
      <dgm:prSet presAssocID="{B1401133-1D9E-4FDD-AEA0-EDE522761C54}" presName="Name25" presStyleLbl="parChTrans1D2" presStyleIdx="3" presStyleCnt="4"/>
      <dgm:spPr/>
    </dgm:pt>
    <dgm:pt modelId="{F5C9EDCA-CF8D-4E55-BDEF-941D58E97319}" type="pres">
      <dgm:prSet presAssocID="{B1401133-1D9E-4FDD-AEA0-EDE522761C54}" presName="connTx" presStyleLbl="parChTrans1D2" presStyleIdx="3" presStyleCnt="4"/>
      <dgm:spPr/>
    </dgm:pt>
    <dgm:pt modelId="{024DF8D6-846B-405B-81DB-140CCA1A76EB}" type="pres">
      <dgm:prSet presAssocID="{C82F45E1-25EF-4201-AA84-C15735AB5A71}" presName="Name30" presStyleCnt="0"/>
      <dgm:spPr/>
    </dgm:pt>
    <dgm:pt modelId="{6984B191-5115-4519-98C1-327D59752B8E}" type="pres">
      <dgm:prSet presAssocID="{C82F45E1-25EF-4201-AA84-C15735AB5A71}" presName="level2Shape" presStyleLbl="node2" presStyleIdx="3" presStyleCnt="4" custLinFactNeighborX="-36553" custLinFactNeighborY="-8014"/>
      <dgm:spPr/>
    </dgm:pt>
    <dgm:pt modelId="{0194B1EC-1B54-449B-9C97-28081AA2850F}" type="pres">
      <dgm:prSet presAssocID="{C82F45E1-25EF-4201-AA84-C15735AB5A71}" presName="hierChild3" presStyleCnt="0"/>
      <dgm:spPr/>
    </dgm:pt>
    <dgm:pt modelId="{884ECA51-08F3-4675-8C52-A3AC714427CB}" type="pres">
      <dgm:prSet presAssocID="{EAF626C8-E349-4EC9-B189-1FB296094436}" presName="bgShapesFlow" presStyleCnt="0"/>
      <dgm:spPr/>
    </dgm:pt>
  </dgm:ptLst>
  <dgm:cxnLst>
    <dgm:cxn modelId="{EC948310-1D01-414E-9C34-42D986BC2689}" type="presOf" srcId="{06700F88-5A79-4139-9F10-BFC8026F32D6}" destId="{49BE1BA2-3DDF-4398-BB19-D8B93E1815D8}" srcOrd="0" destOrd="0" presId="urn:microsoft.com/office/officeart/2005/8/layout/hierarchy5"/>
    <dgm:cxn modelId="{E530A218-EB31-4010-B929-321F4E4BEC37}" type="presOf" srcId="{4CBEEE68-22E8-4A80-A08A-FD3D221EB64F}" destId="{883AF3D9-AF4C-456C-9D72-A58D032505C1}" srcOrd="0" destOrd="0" presId="urn:microsoft.com/office/officeart/2005/8/layout/hierarchy5"/>
    <dgm:cxn modelId="{B1756219-0F67-4423-9432-FF5C2E9CCE44}" type="presOf" srcId="{B1401133-1D9E-4FDD-AEA0-EDE522761C54}" destId="{F5C9EDCA-CF8D-4E55-BDEF-941D58E97319}" srcOrd="1" destOrd="0" presId="urn:microsoft.com/office/officeart/2005/8/layout/hierarchy5"/>
    <dgm:cxn modelId="{46C1C42B-9382-42C7-98C7-770EC002FBE4}" type="presOf" srcId="{C37AF028-BCDA-4D10-875C-C6960953DBE3}" destId="{17C0A667-CEE1-433E-99EE-9CA4DDB5F89A}" srcOrd="0" destOrd="0" presId="urn:microsoft.com/office/officeart/2005/8/layout/hierarchy5"/>
    <dgm:cxn modelId="{93A15230-3F2A-44B8-A759-E8C0C4365B3A}" srcId="{4CBEEE68-22E8-4A80-A08A-FD3D221EB64F}" destId="{57FBD7C8-E197-4BF7-9742-44DFE9A58376}" srcOrd="0" destOrd="0" parTransId="{D0DAB56E-FF43-4E1B-80CB-954A5CFCC1D4}" sibTransId="{053BF021-2301-40CD-8543-7CC66AC5D48B}"/>
    <dgm:cxn modelId="{3713BD3F-0F80-436A-9535-332CAED79906}" srcId="{4CBEEE68-22E8-4A80-A08A-FD3D221EB64F}" destId="{26389FDA-B263-455F-B470-084886D88038}" srcOrd="2" destOrd="0" parTransId="{C37AF028-BCDA-4D10-875C-C6960953DBE3}" sibTransId="{69E1BB42-F5DC-4059-BA44-E457864C4CBE}"/>
    <dgm:cxn modelId="{8536385C-04C0-4E7A-BFED-670E1D0F26BE}" type="presOf" srcId="{51F05BBB-5EBE-4860-BBDD-0E0CA8332AA1}" destId="{05D2D3C9-CED6-4C08-A892-2A78B81A3E66}" srcOrd="1" destOrd="0" presId="urn:microsoft.com/office/officeart/2005/8/layout/hierarchy5"/>
    <dgm:cxn modelId="{CB63E960-5F81-40BC-8653-3787D42748D4}" type="presOf" srcId="{D0DAB56E-FF43-4E1B-80CB-954A5CFCC1D4}" destId="{7E1696F2-0239-476B-A49C-1F34C8882638}" srcOrd="0" destOrd="0" presId="urn:microsoft.com/office/officeart/2005/8/layout/hierarchy5"/>
    <dgm:cxn modelId="{3C25EC41-33D2-4F2A-A356-147CD9E0030A}" type="presOf" srcId="{51F05BBB-5EBE-4860-BBDD-0E0CA8332AA1}" destId="{8A2C079E-64E5-449C-8B12-19FC805EF995}" srcOrd="0" destOrd="0" presId="urn:microsoft.com/office/officeart/2005/8/layout/hierarchy5"/>
    <dgm:cxn modelId="{B9BD6063-FCCA-4939-8143-016AECA0CA5F}" type="presOf" srcId="{26389FDA-B263-455F-B470-084886D88038}" destId="{C9B7899D-A193-4750-8A36-D1FA57CEF219}" srcOrd="0" destOrd="0" presId="urn:microsoft.com/office/officeart/2005/8/layout/hierarchy5"/>
    <dgm:cxn modelId="{AC3ED943-9889-4D72-9D6A-C7F571F139C3}" type="presOf" srcId="{FA2BAFF8-AC8E-45B9-9267-7B792CD87E7F}" destId="{2066380C-C87E-4BC0-803F-50D31FFE6B8B}" srcOrd="1" destOrd="0" presId="urn:microsoft.com/office/officeart/2005/8/layout/hierarchy5"/>
    <dgm:cxn modelId="{0E2DD848-0D68-4D3C-96A5-D98B86E41F4A}" srcId="{98C8951B-6C64-425D-BE33-01E9857C9478}" destId="{A7977F38-F64A-4FFC-804D-C4760251FB1E}" srcOrd="1" destOrd="0" parTransId="{FA2BAFF8-AC8E-45B9-9267-7B792CD87E7F}" sibTransId="{357D4DA8-0F7B-4D49-9305-D86E3F09F518}"/>
    <dgm:cxn modelId="{D478416A-81ED-4D62-B101-FF7408898819}" srcId="{98C8951B-6C64-425D-BE33-01E9857C9478}" destId="{C82F45E1-25EF-4201-AA84-C15735AB5A71}" srcOrd="3" destOrd="0" parTransId="{B1401133-1D9E-4FDD-AEA0-EDE522761C54}" sibTransId="{67295383-E5F6-4492-BFCB-4CCAF19D7CD3}"/>
    <dgm:cxn modelId="{76528471-1E8E-42D2-AE27-E9C7F1602CB6}" srcId="{4CBEEE68-22E8-4A80-A08A-FD3D221EB64F}" destId="{FABF7AC9-1EE9-41B0-9AF9-AF1AC22934DE}" srcOrd="1" destOrd="0" parTransId="{51F05BBB-5EBE-4860-BBDD-0E0CA8332AA1}" sibTransId="{FF58EF44-E1B9-4609-8B7B-6F6E1553ABD4}"/>
    <dgm:cxn modelId="{EA6E3052-CC02-43B4-B320-EB9D02C491BA}" type="presOf" srcId="{D0DAB56E-FF43-4E1B-80CB-954A5CFCC1D4}" destId="{7E288204-3D02-4471-8FDA-156A9315FD25}" srcOrd="1" destOrd="0" presId="urn:microsoft.com/office/officeart/2005/8/layout/hierarchy5"/>
    <dgm:cxn modelId="{F588E382-8345-40E9-A5D1-1FB2391999DB}" type="presOf" srcId="{57FBD7C8-E197-4BF7-9742-44DFE9A58376}" destId="{D1289574-FCC4-4ED1-8385-306A1F3B67D0}" srcOrd="0" destOrd="0" presId="urn:microsoft.com/office/officeart/2005/8/layout/hierarchy5"/>
    <dgm:cxn modelId="{624D0E87-A207-4EB7-8028-250FDFC4A941}" type="presOf" srcId="{FABF7AC9-1EE9-41B0-9AF9-AF1AC22934DE}" destId="{272ED4EC-FEC8-4BC5-ADA6-15ED51675BA3}" srcOrd="0" destOrd="0" presId="urn:microsoft.com/office/officeart/2005/8/layout/hierarchy5"/>
    <dgm:cxn modelId="{A370688A-699B-4C64-9912-33F5E4F9DBC4}" type="presOf" srcId="{B1401133-1D9E-4FDD-AEA0-EDE522761C54}" destId="{E10D6578-7993-441D-B07B-166DA3BA0755}" srcOrd="0" destOrd="0" presId="urn:microsoft.com/office/officeart/2005/8/layout/hierarchy5"/>
    <dgm:cxn modelId="{918A0D90-CD4C-40DA-A393-33E8D5C14BC4}" type="presOf" srcId="{C37AF028-BCDA-4D10-875C-C6960953DBE3}" destId="{FDBCBDFD-D268-44DC-87BE-E4C0A474B022}" srcOrd="1" destOrd="0" presId="urn:microsoft.com/office/officeart/2005/8/layout/hierarchy5"/>
    <dgm:cxn modelId="{640893A1-5E77-42D4-A525-D0B831A6A87D}" type="presOf" srcId="{98C8951B-6C64-425D-BE33-01E9857C9478}" destId="{1F8ECFC8-0155-410F-80E7-C973919ECFE4}" srcOrd="0" destOrd="0" presId="urn:microsoft.com/office/officeart/2005/8/layout/hierarchy5"/>
    <dgm:cxn modelId="{535751A8-9E32-4707-A20E-420DFD6D9C56}" srcId="{EAF626C8-E349-4EC9-B189-1FB296094436}" destId="{98C8951B-6C64-425D-BE33-01E9857C9478}" srcOrd="0" destOrd="0" parTransId="{41298B34-3B8E-49C3-9DCA-DAE882C71044}" sibTransId="{924AE15E-CBD9-4C4A-A243-969A0CE3123E}"/>
    <dgm:cxn modelId="{84E5C2A9-0FC4-45AF-9B68-A5F3A7045241}" type="presOf" srcId="{06700F88-5A79-4139-9F10-BFC8026F32D6}" destId="{84C6B251-8EEA-454A-BA58-1ECCEE804C59}" srcOrd="1" destOrd="0" presId="urn:microsoft.com/office/officeart/2005/8/layout/hierarchy5"/>
    <dgm:cxn modelId="{F4DD34B1-EC63-481D-B58D-D84CC7481771}" srcId="{98C8951B-6C64-425D-BE33-01E9857C9478}" destId="{4CBEEE68-22E8-4A80-A08A-FD3D221EB64F}" srcOrd="0" destOrd="0" parTransId="{06700F88-5A79-4139-9F10-BFC8026F32D6}" sibTransId="{815748F9-97DA-4D09-8E94-A942253E1CA4}"/>
    <dgm:cxn modelId="{20685BBA-A698-41FB-A6C0-C38665B7F6E0}" srcId="{98C8951B-6C64-425D-BE33-01E9857C9478}" destId="{E3DEFD05-E21F-4149-9D7A-B2610E1DD84D}" srcOrd="2" destOrd="0" parTransId="{528FC68F-028E-470B-8834-8DBBEF274DEC}" sibTransId="{2D9E05D1-5733-4684-92F6-FEDD1DC72B20}"/>
    <dgm:cxn modelId="{A3620CBB-9030-4E52-B1D1-BD016CCF905D}" type="presOf" srcId="{E3DEFD05-E21F-4149-9D7A-B2610E1DD84D}" destId="{887BD017-DB01-4178-83A0-5AF6895284DC}" srcOrd="0" destOrd="0" presId="urn:microsoft.com/office/officeart/2005/8/layout/hierarchy5"/>
    <dgm:cxn modelId="{02AAAEBD-B19C-49C2-9048-5748B9028CCB}" type="presOf" srcId="{C82F45E1-25EF-4201-AA84-C15735AB5A71}" destId="{6984B191-5115-4519-98C1-327D59752B8E}" srcOrd="0" destOrd="0" presId="urn:microsoft.com/office/officeart/2005/8/layout/hierarchy5"/>
    <dgm:cxn modelId="{5CDB4EC7-DB0D-4AB4-995B-CD6D9D2070A8}" type="presOf" srcId="{528FC68F-028E-470B-8834-8DBBEF274DEC}" destId="{8D288A8E-5EEC-47C8-93FF-C4FCEA6C0F77}" srcOrd="1" destOrd="0" presId="urn:microsoft.com/office/officeart/2005/8/layout/hierarchy5"/>
    <dgm:cxn modelId="{2349B4D1-A4C1-4A70-8A32-22D518A8A46E}" type="presOf" srcId="{FA2BAFF8-AC8E-45B9-9267-7B792CD87E7F}" destId="{3748328E-78DB-4112-A2D1-E92A6C831010}" srcOrd="0" destOrd="0" presId="urn:microsoft.com/office/officeart/2005/8/layout/hierarchy5"/>
    <dgm:cxn modelId="{49EC35EA-C4B1-4FBF-88DD-E7B1152319C6}" type="presOf" srcId="{A7977F38-F64A-4FFC-804D-C4760251FB1E}" destId="{114D3E44-25A9-4F83-B385-FAE229470D6D}" srcOrd="0" destOrd="0" presId="urn:microsoft.com/office/officeart/2005/8/layout/hierarchy5"/>
    <dgm:cxn modelId="{DBA932ED-3CFF-48BF-8873-6C1109C2F40D}" type="presOf" srcId="{EAF626C8-E349-4EC9-B189-1FB296094436}" destId="{1F7BDA0D-35D3-4591-BD83-D3184E0FC91D}" srcOrd="0" destOrd="0" presId="urn:microsoft.com/office/officeart/2005/8/layout/hierarchy5"/>
    <dgm:cxn modelId="{B11D92F0-937E-4792-9793-D7FE2FF5AC08}" type="presOf" srcId="{528FC68F-028E-470B-8834-8DBBEF274DEC}" destId="{B806A875-5212-4798-B20D-487FA34FE091}" srcOrd="0" destOrd="0" presId="urn:microsoft.com/office/officeart/2005/8/layout/hierarchy5"/>
    <dgm:cxn modelId="{589532A3-9778-4775-9A37-31787C0CEFBF}" type="presParOf" srcId="{1F7BDA0D-35D3-4591-BD83-D3184E0FC91D}" destId="{44241DB4-F6F5-42B3-9359-8013540ADBAE}" srcOrd="0" destOrd="0" presId="urn:microsoft.com/office/officeart/2005/8/layout/hierarchy5"/>
    <dgm:cxn modelId="{1FFEB3E6-8391-4955-990E-F7DAC9F09D5B}" type="presParOf" srcId="{44241DB4-F6F5-42B3-9359-8013540ADBAE}" destId="{099E9B32-63A5-4BD1-8826-99B0638B5BAC}" srcOrd="0" destOrd="0" presId="urn:microsoft.com/office/officeart/2005/8/layout/hierarchy5"/>
    <dgm:cxn modelId="{0F95A4E8-04B0-44F0-BA5D-FB0C2B4E9E00}" type="presParOf" srcId="{099E9B32-63A5-4BD1-8826-99B0638B5BAC}" destId="{6D97BC6C-4073-47D6-9C9E-B4A9B5BABE96}" srcOrd="0" destOrd="0" presId="urn:microsoft.com/office/officeart/2005/8/layout/hierarchy5"/>
    <dgm:cxn modelId="{23CE8212-445D-4B91-B6B6-1569647F4932}" type="presParOf" srcId="{6D97BC6C-4073-47D6-9C9E-B4A9B5BABE96}" destId="{1F8ECFC8-0155-410F-80E7-C973919ECFE4}" srcOrd="0" destOrd="0" presId="urn:microsoft.com/office/officeart/2005/8/layout/hierarchy5"/>
    <dgm:cxn modelId="{02E4E15A-9256-4ACF-9DCE-B6FCDB12EAB0}" type="presParOf" srcId="{6D97BC6C-4073-47D6-9C9E-B4A9B5BABE96}" destId="{2E053BCE-3767-44AC-9603-13B0D88AC796}" srcOrd="1" destOrd="0" presId="urn:microsoft.com/office/officeart/2005/8/layout/hierarchy5"/>
    <dgm:cxn modelId="{09E06A09-72B2-4385-A570-4917E6E6E05C}" type="presParOf" srcId="{2E053BCE-3767-44AC-9603-13B0D88AC796}" destId="{49BE1BA2-3DDF-4398-BB19-D8B93E1815D8}" srcOrd="0" destOrd="0" presId="urn:microsoft.com/office/officeart/2005/8/layout/hierarchy5"/>
    <dgm:cxn modelId="{C1EC2A9B-BB44-4D1D-89A5-7A66A7F05382}" type="presParOf" srcId="{49BE1BA2-3DDF-4398-BB19-D8B93E1815D8}" destId="{84C6B251-8EEA-454A-BA58-1ECCEE804C59}" srcOrd="0" destOrd="0" presId="urn:microsoft.com/office/officeart/2005/8/layout/hierarchy5"/>
    <dgm:cxn modelId="{655A7218-8DAD-4F46-8A08-3A6FC459C595}" type="presParOf" srcId="{2E053BCE-3767-44AC-9603-13B0D88AC796}" destId="{C5431FE8-0FC9-4598-8D26-B45E6C980E19}" srcOrd="1" destOrd="0" presId="urn:microsoft.com/office/officeart/2005/8/layout/hierarchy5"/>
    <dgm:cxn modelId="{40A5544C-5531-4CF2-8442-F6D0C45D2932}" type="presParOf" srcId="{C5431FE8-0FC9-4598-8D26-B45E6C980E19}" destId="{883AF3D9-AF4C-456C-9D72-A58D032505C1}" srcOrd="0" destOrd="0" presId="urn:microsoft.com/office/officeart/2005/8/layout/hierarchy5"/>
    <dgm:cxn modelId="{E41FFA3D-F9A4-4111-ACC5-7DF922C6BD30}" type="presParOf" srcId="{C5431FE8-0FC9-4598-8D26-B45E6C980E19}" destId="{5F852590-22B9-4A35-87F7-278D67F91564}" srcOrd="1" destOrd="0" presId="urn:microsoft.com/office/officeart/2005/8/layout/hierarchy5"/>
    <dgm:cxn modelId="{C335B055-2C0B-4A25-B700-77D18D3002AE}" type="presParOf" srcId="{5F852590-22B9-4A35-87F7-278D67F91564}" destId="{7E1696F2-0239-476B-A49C-1F34C8882638}" srcOrd="0" destOrd="0" presId="urn:microsoft.com/office/officeart/2005/8/layout/hierarchy5"/>
    <dgm:cxn modelId="{65561BF8-227F-41B6-BCFC-D9643A39CC20}" type="presParOf" srcId="{7E1696F2-0239-476B-A49C-1F34C8882638}" destId="{7E288204-3D02-4471-8FDA-156A9315FD25}" srcOrd="0" destOrd="0" presId="urn:microsoft.com/office/officeart/2005/8/layout/hierarchy5"/>
    <dgm:cxn modelId="{FAA6E456-4961-4EB2-926A-0533709DEA59}" type="presParOf" srcId="{5F852590-22B9-4A35-87F7-278D67F91564}" destId="{FF9C8C8E-D8DF-4228-8026-82D3F4017358}" srcOrd="1" destOrd="0" presId="urn:microsoft.com/office/officeart/2005/8/layout/hierarchy5"/>
    <dgm:cxn modelId="{61DF1075-FE16-4BDC-A9E6-ECE3667D0955}" type="presParOf" srcId="{FF9C8C8E-D8DF-4228-8026-82D3F4017358}" destId="{D1289574-FCC4-4ED1-8385-306A1F3B67D0}" srcOrd="0" destOrd="0" presId="urn:microsoft.com/office/officeart/2005/8/layout/hierarchy5"/>
    <dgm:cxn modelId="{76B839D8-44C7-44BF-BAD6-D8C68AAD4127}" type="presParOf" srcId="{FF9C8C8E-D8DF-4228-8026-82D3F4017358}" destId="{28E73732-C642-401D-98C9-FC5D27FEF31D}" srcOrd="1" destOrd="0" presId="urn:microsoft.com/office/officeart/2005/8/layout/hierarchy5"/>
    <dgm:cxn modelId="{28072F2B-1704-48A3-9A5B-AFE80F6D650A}" type="presParOf" srcId="{5F852590-22B9-4A35-87F7-278D67F91564}" destId="{8A2C079E-64E5-449C-8B12-19FC805EF995}" srcOrd="2" destOrd="0" presId="urn:microsoft.com/office/officeart/2005/8/layout/hierarchy5"/>
    <dgm:cxn modelId="{0A8E2CD4-BF21-4B5B-8C55-3413DA88B947}" type="presParOf" srcId="{8A2C079E-64E5-449C-8B12-19FC805EF995}" destId="{05D2D3C9-CED6-4C08-A892-2A78B81A3E66}" srcOrd="0" destOrd="0" presId="urn:microsoft.com/office/officeart/2005/8/layout/hierarchy5"/>
    <dgm:cxn modelId="{A1B4CB37-DB79-477E-A5AA-2B37C3324D36}" type="presParOf" srcId="{5F852590-22B9-4A35-87F7-278D67F91564}" destId="{9ABBE284-D493-4918-8BA7-1EA1EAEF44AB}" srcOrd="3" destOrd="0" presId="urn:microsoft.com/office/officeart/2005/8/layout/hierarchy5"/>
    <dgm:cxn modelId="{9BD86177-8E8C-42DB-A454-4119A3C2AAEB}" type="presParOf" srcId="{9ABBE284-D493-4918-8BA7-1EA1EAEF44AB}" destId="{272ED4EC-FEC8-4BC5-ADA6-15ED51675BA3}" srcOrd="0" destOrd="0" presId="urn:microsoft.com/office/officeart/2005/8/layout/hierarchy5"/>
    <dgm:cxn modelId="{4E12D998-0CD3-429D-B148-D40AE933A815}" type="presParOf" srcId="{9ABBE284-D493-4918-8BA7-1EA1EAEF44AB}" destId="{66E63973-9E2D-4CB8-BBD4-F32BF2443131}" srcOrd="1" destOrd="0" presId="urn:microsoft.com/office/officeart/2005/8/layout/hierarchy5"/>
    <dgm:cxn modelId="{501AC593-65DE-40DD-9075-35E2726AD288}" type="presParOf" srcId="{5F852590-22B9-4A35-87F7-278D67F91564}" destId="{17C0A667-CEE1-433E-99EE-9CA4DDB5F89A}" srcOrd="4" destOrd="0" presId="urn:microsoft.com/office/officeart/2005/8/layout/hierarchy5"/>
    <dgm:cxn modelId="{487B4D3D-0F0E-4772-8341-D5C9A401130F}" type="presParOf" srcId="{17C0A667-CEE1-433E-99EE-9CA4DDB5F89A}" destId="{FDBCBDFD-D268-44DC-87BE-E4C0A474B022}" srcOrd="0" destOrd="0" presId="urn:microsoft.com/office/officeart/2005/8/layout/hierarchy5"/>
    <dgm:cxn modelId="{A7CF704F-975F-4A14-A09D-00230CB1DABA}" type="presParOf" srcId="{5F852590-22B9-4A35-87F7-278D67F91564}" destId="{6D867BB7-49FC-4B39-B251-1C161A2D9C4D}" srcOrd="5" destOrd="0" presId="urn:microsoft.com/office/officeart/2005/8/layout/hierarchy5"/>
    <dgm:cxn modelId="{F8342908-BCE1-4C11-A732-915BE31DEC31}" type="presParOf" srcId="{6D867BB7-49FC-4B39-B251-1C161A2D9C4D}" destId="{C9B7899D-A193-4750-8A36-D1FA57CEF219}" srcOrd="0" destOrd="0" presId="urn:microsoft.com/office/officeart/2005/8/layout/hierarchy5"/>
    <dgm:cxn modelId="{4B8F722B-939A-4058-AE1F-2D866810112E}" type="presParOf" srcId="{6D867BB7-49FC-4B39-B251-1C161A2D9C4D}" destId="{C2855B72-69CE-43E8-85B6-C96212ABAD02}" srcOrd="1" destOrd="0" presId="urn:microsoft.com/office/officeart/2005/8/layout/hierarchy5"/>
    <dgm:cxn modelId="{757F3759-DCAD-42C5-B088-EE7D2C8850AF}" type="presParOf" srcId="{2E053BCE-3767-44AC-9603-13B0D88AC796}" destId="{3748328E-78DB-4112-A2D1-E92A6C831010}" srcOrd="2" destOrd="0" presId="urn:microsoft.com/office/officeart/2005/8/layout/hierarchy5"/>
    <dgm:cxn modelId="{B7A8C1C9-A39A-4052-A7BC-ED20B1FDA2A0}" type="presParOf" srcId="{3748328E-78DB-4112-A2D1-E92A6C831010}" destId="{2066380C-C87E-4BC0-803F-50D31FFE6B8B}" srcOrd="0" destOrd="0" presId="urn:microsoft.com/office/officeart/2005/8/layout/hierarchy5"/>
    <dgm:cxn modelId="{BAD947F8-1D3A-4F96-8323-394CB7D27FF4}" type="presParOf" srcId="{2E053BCE-3767-44AC-9603-13B0D88AC796}" destId="{3F7FC0EC-2F89-4EB1-87B7-7A425391108D}" srcOrd="3" destOrd="0" presId="urn:microsoft.com/office/officeart/2005/8/layout/hierarchy5"/>
    <dgm:cxn modelId="{1491B234-8628-42E7-8B93-8EC5F5CA131E}" type="presParOf" srcId="{3F7FC0EC-2F89-4EB1-87B7-7A425391108D}" destId="{114D3E44-25A9-4F83-B385-FAE229470D6D}" srcOrd="0" destOrd="0" presId="urn:microsoft.com/office/officeart/2005/8/layout/hierarchy5"/>
    <dgm:cxn modelId="{8E8555EA-4671-4764-84D9-119EC12F24BE}" type="presParOf" srcId="{3F7FC0EC-2F89-4EB1-87B7-7A425391108D}" destId="{8FE328B5-BDAE-479D-87E6-7F207406ABF6}" srcOrd="1" destOrd="0" presId="urn:microsoft.com/office/officeart/2005/8/layout/hierarchy5"/>
    <dgm:cxn modelId="{DABFBDB5-7382-4727-A274-07CD37CB00BB}" type="presParOf" srcId="{2E053BCE-3767-44AC-9603-13B0D88AC796}" destId="{B806A875-5212-4798-B20D-487FA34FE091}" srcOrd="4" destOrd="0" presId="urn:microsoft.com/office/officeart/2005/8/layout/hierarchy5"/>
    <dgm:cxn modelId="{DE64FFE5-AD8F-475E-82D7-4799CE7C4E09}" type="presParOf" srcId="{B806A875-5212-4798-B20D-487FA34FE091}" destId="{8D288A8E-5EEC-47C8-93FF-C4FCEA6C0F77}" srcOrd="0" destOrd="0" presId="urn:microsoft.com/office/officeart/2005/8/layout/hierarchy5"/>
    <dgm:cxn modelId="{1CA8A077-AD4C-437C-953C-928A167705E6}" type="presParOf" srcId="{2E053BCE-3767-44AC-9603-13B0D88AC796}" destId="{8DE77BE0-EC2A-4221-96F4-79609045688F}" srcOrd="5" destOrd="0" presId="urn:microsoft.com/office/officeart/2005/8/layout/hierarchy5"/>
    <dgm:cxn modelId="{63BBB339-4D60-41D4-962F-5292E09212AF}" type="presParOf" srcId="{8DE77BE0-EC2A-4221-96F4-79609045688F}" destId="{887BD017-DB01-4178-83A0-5AF6895284DC}" srcOrd="0" destOrd="0" presId="urn:microsoft.com/office/officeart/2005/8/layout/hierarchy5"/>
    <dgm:cxn modelId="{0EC9C240-3F1D-44B9-BC9C-F9BF88134F1A}" type="presParOf" srcId="{8DE77BE0-EC2A-4221-96F4-79609045688F}" destId="{0D364E46-7A96-45C3-ABBF-62BFC481C626}" srcOrd="1" destOrd="0" presId="urn:microsoft.com/office/officeart/2005/8/layout/hierarchy5"/>
    <dgm:cxn modelId="{6FFCB465-6B0E-4E11-B9BE-A5E841983EB8}" type="presParOf" srcId="{2E053BCE-3767-44AC-9603-13B0D88AC796}" destId="{E10D6578-7993-441D-B07B-166DA3BA0755}" srcOrd="6" destOrd="0" presId="urn:microsoft.com/office/officeart/2005/8/layout/hierarchy5"/>
    <dgm:cxn modelId="{0837681C-84DE-4C4C-B6A4-24E0B463AD60}" type="presParOf" srcId="{E10D6578-7993-441D-B07B-166DA3BA0755}" destId="{F5C9EDCA-CF8D-4E55-BDEF-941D58E97319}" srcOrd="0" destOrd="0" presId="urn:microsoft.com/office/officeart/2005/8/layout/hierarchy5"/>
    <dgm:cxn modelId="{30294181-65A6-4D82-8BA3-60535F1EC8F7}" type="presParOf" srcId="{2E053BCE-3767-44AC-9603-13B0D88AC796}" destId="{024DF8D6-846B-405B-81DB-140CCA1A76EB}" srcOrd="7" destOrd="0" presId="urn:microsoft.com/office/officeart/2005/8/layout/hierarchy5"/>
    <dgm:cxn modelId="{DFFB545D-05BB-4E4E-8CE3-061D770E1D71}" type="presParOf" srcId="{024DF8D6-846B-405B-81DB-140CCA1A76EB}" destId="{6984B191-5115-4519-98C1-327D59752B8E}" srcOrd="0" destOrd="0" presId="urn:microsoft.com/office/officeart/2005/8/layout/hierarchy5"/>
    <dgm:cxn modelId="{C528BC40-610A-4C6B-8386-9FB8D73B3469}" type="presParOf" srcId="{024DF8D6-846B-405B-81DB-140CCA1A76EB}" destId="{0194B1EC-1B54-449B-9C97-28081AA2850F}" srcOrd="1" destOrd="0" presId="urn:microsoft.com/office/officeart/2005/8/layout/hierarchy5"/>
    <dgm:cxn modelId="{8EEF43A7-A792-49F1-A106-C3FB404379DB}" type="presParOf" srcId="{1F7BDA0D-35D3-4591-BD83-D3184E0FC91D}" destId="{884ECA51-08F3-4675-8C52-A3AC714427CB}" srcOrd="1" destOrd="0" presId="urn:microsoft.com/office/officeart/2005/8/layout/hierarchy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8ECFC8-0155-410F-80E7-C973919ECFE4}">
      <dsp:nvSpPr>
        <dsp:cNvPr id="0" name=""/>
        <dsp:cNvSpPr/>
      </dsp:nvSpPr>
      <dsp:spPr>
        <a:xfrm>
          <a:off x="640145" y="683285"/>
          <a:ext cx="990813" cy="4954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Total starts 887</a:t>
          </a:r>
        </a:p>
      </dsp:txBody>
      <dsp:txXfrm>
        <a:off x="654655" y="697795"/>
        <a:ext cx="961793" cy="466386"/>
      </dsp:txXfrm>
    </dsp:sp>
    <dsp:sp modelId="{49BE1BA2-3DDF-4398-BB19-D8B93E1815D8}">
      <dsp:nvSpPr>
        <dsp:cNvPr id="0" name=""/>
        <dsp:cNvSpPr/>
      </dsp:nvSpPr>
      <dsp:spPr>
        <a:xfrm rot="18869700">
          <a:off x="1526329" y="665444"/>
          <a:ext cx="699503" cy="32124"/>
        </a:xfrm>
        <a:custGeom>
          <a:avLst/>
          <a:gdLst/>
          <a:ahLst/>
          <a:cxnLst/>
          <a:rect l="0" t="0" r="0" b="0"/>
          <a:pathLst>
            <a:path>
              <a:moveTo>
                <a:pt x="0" y="16062"/>
              </a:moveTo>
              <a:lnTo>
                <a:pt x="699503" y="1606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58593" y="664019"/>
        <a:ext cx="34975" cy="34975"/>
      </dsp:txXfrm>
    </dsp:sp>
    <dsp:sp modelId="{883AF3D9-AF4C-456C-9D72-A58D032505C1}">
      <dsp:nvSpPr>
        <dsp:cNvPr id="0" name=""/>
        <dsp:cNvSpPr/>
      </dsp:nvSpPr>
      <dsp:spPr>
        <a:xfrm>
          <a:off x="2121203" y="184321"/>
          <a:ext cx="990813" cy="49540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393 Entered Employment</a:t>
          </a:r>
        </a:p>
      </dsp:txBody>
      <dsp:txXfrm>
        <a:off x="2135713" y="198831"/>
        <a:ext cx="961793" cy="466386"/>
      </dsp:txXfrm>
    </dsp:sp>
    <dsp:sp modelId="{7E1696F2-0239-476B-A49C-1F34C8882638}">
      <dsp:nvSpPr>
        <dsp:cNvPr id="0" name=""/>
        <dsp:cNvSpPr/>
      </dsp:nvSpPr>
      <dsp:spPr>
        <a:xfrm rot="20909198">
          <a:off x="3102725" y="323802"/>
          <a:ext cx="923472" cy="32124"/>
        </a:xfrm>
        <a:custGeom>
          <a:avLst/>
          <a:gdLst/>
          <a:ahLst/>
          <a:cxnLst/>
          <a:rect l="0" t="0" r="0" b="0"/>
          <a:pathLst>
            <a:path>
              <a:moveTo>
                <a:pt x="0" y="16062"/>
              </a:moveTo>
              <a:lnTo>
                <a:pt x="923472" y="1606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41374" y="316777"/>
        <a:ext cx="46173" cy="46173"/>
      </dsp:txXfrm>
    </dsp:sp>
    <dsp:sp modelId="{D1289574-FCC4-4ED1-8385-306A1F3B67D0}">
      <dsp:nvSpPr>
        <dsp:cNvPr id="0" name=""/>
        <dsp:cNvSpPr/>
      </dsp:nvSpPr>
      <dsp:spPr>
        <a:xfrm>
          <a:off x="4016906" y="0"/>
          <a:ext cx="990813" cy="49540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41 supported by an ERI or a subsidy</a:t>
          </a:r>
        </a:p>
      </dsp:txBody>
      <dsp:txXfrm>
        <a:off x="4031416" y="14510"/>
        <a:ext cx="961793" cy="466386"/>
      </dsp:txXfrm>
    </dsp:sp>
    <dsp:sp modelId="{8A2C079E-64E5-449C-8B12-19FC805EF995}">
      <dsp:nvSpPr>
        <dsp:cNvPr id="0" name=""/>
        <dsp:cNvSpPr/>
      </dsp:nvSpPr>
      <dsp:spPr>
        <a:xfrm rot="1855747">
          <a:off x="3041691" y="670156"/>
          <a:ext cx="989122" cy="32124"/>
        </a:xfrm>
        <a:custGeom>
          <a:avLst/>
          <a:gdLst/>
          <a:ahLst/>
          <a:cxnLst/>
          <a:rect l="0" t="0" r="0" b="0"/>
          <a:pathLst>
            <a:path>
              <a:moveTo>
                <a:pt x="0" y="16062"/>
              </a:moveTo>
              <a:lnTo>
                <a:pt x="989122" y="1606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11524" y="661490"/>
        <a:ext cx="49456" cy="49456"/>
      </dsp:txXfrm>
    </dsp:sp>
    <dsp:sp modelId="{272ED4EC-FEC8-4BC5-ADA6-15ED51675BA3}">
      <dsp:nvSpPr>
        <dsp:cNvPr id="0" name=""/>
        <dsp:cNvSpPr/>
      </dsp:nvSpPr>
      <dsp:spPr>
        <a:xfrm>
          <a:off x="3960489" y="692708"/>
          <a:ext cx="990813" cy="49540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38 Modern Apprenticeship</a:t>
          </a:r>
        </a:p>
      </dsp:txBody>
      <dsp:txXfrm>
        <a:off x="3974999" y="707218"/>
        <a:ext cx="961793" cy="466386"/>
      </dsp:txXfrm>
    </dsp:sp>
    <dsp:sp modelId="{17C0A667-CEE1-433E-99EE-9CA4DDB5F89A}">
      <dsp:nvSpPr>
        <dsp:cNvPr id="0" name=""/>
        <dsp:cNvSpPr/>
      </dsp:nvSpPr>
      <dsp:spPr>
        <a:xfrm rot="3322148">
          <a:off x="2799015" y="1012531"/>
          <a:ext cx="1450040" cy="32124"/>
        </a:xfrm>
        <a:custGeom>
          <a:avLst/>
          <a:gdLst/>
          <a:ahLst/>
          <a:cxnLst/>
          <a:rect l="0" t="0" r="0" b="0"/>
          <a:pathLst>
            <a:path>
              <a:moveTo>
                <a:pt x="0" y="16062"/>
              </a:moveTo>
              <a:lnTo>
                <a:pt x="1450040" y="1606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87785" y="992342"/>
        <a:ext cx="72502" cy="72502"/>
      </dsp:txXfrm>
    </dsp:sp>
    <dsp:sp modelId="{C9B7899D-A193-4750-8A36-D1FA57CEF219}">
      <dsp:nvSpPr>
        <dsp:cNvPr id="0" name=""/>
        <dsp:cNvSpPr/>
      </dsp:nvSpPr>
      <dsp:spPr>
        <a:xfrm>
          <a:off x="3936056" y="1377459"/>
          <a:ext cx="990813" cy="495406"/>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4 Self Employment</a:t>
          </a:r>
        </a:p>
      </dsp:txBody>
      <dsp:txXfrm>
        <a:off x="3950566" y="1391969"/>
        <a:ext cx="961793" cy="466386"/>
      </dsp:txXfrm>
    </dsp:sp>
    <dsp:sp modelId="{3748328E-78DB-4112-A2D1-E92A6C831010}">
      <dsp:nvSpPr>
        <dsp:cNvPr id="0" name=""/>
        <dsp:cNvSpPr/>
      </dsp:nvSpPr>
      <dsp:spPr>
        <a:xfrm rot="969547">
          <a:off x="1620921" y="985628"/>
          <a:ext cx="508088" cy="32124"/>
        </a:xfrm>
        <a:custGeom>
          <a:avLst/>
          <a:gdLst/>
          <a:ahLst/>
          <a:cxnLst/>
          <a:rect l="0" t="0" r="0" b="0"/>
          <a:pathLst>
            <a:path>
              <a:moveTo>
                <a:pt x="0" y="16062"/>
              </a:moveTo>
              <a:lnTo>
                <a:pt x="508088" y="1606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62263" y="988988"/>
        <a:ext cx="25404" cy="25404"/>
      </dsp:txXfrm>
    </dsp:sp>
    <dsp:sp modelId="{114D3E44-25A9-4F83-B385-FAE229470D6D}">
      <dsp:nvSpPr>
        <dsp:cNvPr id="0" name=""/>
        <dsp:cNvSpPr/>
      </dsp:nvSpPr>
      <dsp:spPr>
        <a:xfrm>
          <a:off x="2118973" y="824689"/>
          <a:ext cx="990813" cy="49540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22 Entered FE/HE</a:t>
          </a:r>
        </a:p>
      </dsp:txBody>
      <dsp:txXfrm>
        <a:off x="2133483" y="839199"/>
        <a:ext cx="961793" cy="466386"/>
      </dsp:txXfrm>
    </dsp:sp>
    <dsp:sp modelId="{B806A875-5212-4798-B20D-487FA34FE091}">
      <dsp:nvSpPr>
        <dsp:cNvPr id="0" name=""/>
        <dsp:cNvSpPr/>
      </dsp:nvSpPr>
      <dsp:spPr>
        <a:xfrm rot="3549990">
          <a:off x="1400874" y="1320224"/>
          <a:ext cx="944022" cy="32124"/>
        </a:xfrm>
        <a:custGeom>
          <a:avLst/>
          <a:gdLst/>
          <a:ahLst/>
          <a:cxnLst/>
          <a:rect l="0" t="0" r="0" b="0"/>
          <a:pathLst>
            <a:path>
              <a:moveTo>
                <a:pt x="0" y="16062"/>
              </a:moveTo>
              <a:lnTo>
                <a:pt x="944022" y="1606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9284" y="1312685"/>
        <a:ext cx="47201" cy="47201"/>
      </dsp:txXfrm>
    </dsp:sp>
    <dsp:sp modelId="{887BD017-DB01-4178-83A0-5AF6895284DC}">
      <dsp:nvSpPr>
        <dsp:cNvPr id="0" name=""/>
        <dsp:cNvSpPr/>
      </dsp:nvSpPr>
      <dsp:spPr>
        <a:xfrm>
          <a:off x="2114812" y="1493879"/>
          <a:ext cx="990813" cy="49540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328 Gained a qualification</a:t>
          </a:r>
        </a:p>
      </dsp:txBody>
      <dsp:txXfrm>
        <a:off x="2129322" y="1508389"/>
        <a:ext cx="961793" cy="466386"/>
      </dsp:txXfrm>
    </dsp:sp>
    <dsp:sp modelId="{E10D6578-7993-441D-B07B-166DA3BA0755}">
      <dsp:nvSpPr>
        <dsp:cNvPr id="0" name=""/>
        <dsp:cNvSpPr/>
      </dsp:nvSpPr>
      <dsp:spPr>
        <a:xfrm rot="4370329">
          <a:off x="1056703" y="1693275"/>
          <a:ext cx="1629232" cy="32124"/>
        </a:xfrm>
        <a:custGeom>
          <a:avLst/>
          <a:gdLst/>
          <a:ahLst/>
          <a:cxnLst/>
          <a:rect l="0" t="0" r="0" b="0"/>
          <a:pathLst>
            <a:path>
              <a:moveTo>
                <a:pt x="0" y="16062"/>
              </a:moveTo>
              <a:lnTo>
                <a:pt x="1629232" y="1606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30589" y="1668606"/>
        <a:ext cx="81461" cy="81461"/>
      </dsp:txXfrm>
    </dsp:sp>
    <dsp:sp modelId="{6984B191-5115-4519-98C1-327D59752B8E}">
      <dsp:nvSpPr>
        <dsp:cNvPr id="0" name=""/>
        <dsp:cNvSpPr/>
      </dsp:nvSpPr>
      <dsp:spPr>
        <a:xfrm>
          <a:off x="2111681" y="2239982"/>
          <a:ext cx="990813" cy="49540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63 Started volunteering/ Work Experience </a:t>
          </a:r>
        </a:p>
      </dsp:txBody>
      <dsp:txXfrm>
        <a:off x="2126191" y="2254492"/>
        <a:ext cx="961793" cy="4663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B99D-15E2-49A1-B5EF-3B4200663363}">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1C31C132-0953-4974-B880-7C5B43C5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26</Pages>
  <Words>6956</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English</dc:creator>
  <cp:lastModifiedBy>Lorraine MacLeod</cp:lastModifiedBy>
  <cp:revision>20</cp:revision>
  <dcterms:created xsi:type="dcterms:W3CDTF">2025-03-25T14:33:00Z</dcterms:created>
  <dcterms:modified xsi:type="dcterms:W3CDTF">2025-03-26T12:57:00Z</dcterms:modified>
</cp:coreProperties>
</file>